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20629371" w:displacedByCustomXml="next"/>
    <w:bookmarkStart w:id="1" w:name="_Toc422938663" w:displacedByCustomXml="next"/>
    <w:sdt>
      <w:sdtPr>
        <w:id w:val="-1543360601"/>
        <w:docPartObj>
          <w:docPartGallery w:val="Cover Pages"/>
          <w:docPartUnique/>
        </w:docPartObj>
      </w:sdtPr>
      <w:sdtEndPr/>
      <w:sdtContent>
        <w:p w14:paraId="6111A2D0" w14:textId="4A5819D4" w:rsidR="00B77C10" w:rsidRPr="00B77C10" w:rsidRDefault="00B77C10" w:rsidP="00B77C10">
          <w:pPr>
            <w:ind w:left="288" w:firstLine="0"/>
          </w:pPr>
          <w:r w:rsidRPr="00B77C10">
            <w:t>INSTRUCTIONS</w:t>
          </w:r>
        </w:p>
        <w:p w14:paraId="7CA000F7" w14:textId="77777777" w:rsidR="00B77C10" w:rsidRPr="00B77C10" w:rsidRDefault="00B77C10" w:rsidP="00B77C10">
          <w:pPr>
            <w:ind w:left="288" w:firstLine="0"/>
          </w:pPr>
          <w:r w:rsidRPr="00B77C10">
            <w:t>Please submit your paper to askCISSE@cisse.info</w:t>
          </w:r>
        </w:p>
        <w:p w14:paraId="21520A27" w14:textId="77777777" w:rsidR="00B77C10" w:rsidRPr="00B77C10" w:rsidRDefault="00B77C10" w:rsidP="00B77C10">
          <w:pPr>
            <w:ind w:left="288" w:firstLine="0"/>
          </w:pPr>
          <w:r w:rsidRPr="00B77C10">
            <w:t xml:space="preserve">Enclosed is a template that you needed to use so that your paper will be in the proper format for publishing. Using the font defaulted to Times New Roman for consistency.  </w:t>
          </w:r>
        </w:p>
        <w:p w14:paraId="635C4EE9" w14:textId="25084BFE" w:rsidR="00B77C10" w:rsidRPr="00B77C10" w:rsidRDefault="00B77C10" w:rsidP="00B77C10">
          <w:pPr>
            <w:ind w:left="288" w:firstLine="0"/>
          </w:pPr>
          <w:r w:rsidRPr="00B77C10">
            <w:t>IMAGE INSTRUCTIONS:</w:t>
          </w:r>
        </w:p>
        <w:p w14:paraId="674C2B31" w14:textId="77777777" w:rsidR="00B77C10" w:rsidRPr="00B77C10" w:rsidRDefault="00B77C10" w:rsidP="00B77C10">
          <w:pPr>
            <w:ind w:left="288" w:firstLine="0"/>
          </w:pPr>
          <w:r w:rsidRPr="00B77C10">
            <w:t>All images must be RGB or CMYK color spaces at a minimum resolution of 300dpi.</w:t>
          </w:r>
        </w:p>
        <w:p w14:paraId="7021DBE0" w14:textId="77777777" w:rsidR="00B77C10" w:rsidRPr="00B77C10" w:rsidRDefault="00B77C10" w:rsidP="00B77C10">
          <w:pPr>
            <w:ind w:left="288" w:firstLine="0"/>
            <w:rPr>
              <w:b/>
            </w:rPr>
          </w:pPr>
          <w:r w:rsidRPr="00B77C10">
            <w:rPr>
              <w:b/>
            </w:rPr>
            <w:t>Color and Halftone Images</w:t>
          </w:r>
        </w:p>
        <w:p w14:paraId="5DFD21D9" w14:textId="582E3394" w:rsidR="00B77C10" w:rsidRPr="00B77C10" w:rsidRDefault="00B77C10" w:rsidP="00B77C10">
          <w:pPr>
            <w:pStyle w:val="PaperBullets"/>
          </w:pPr>
          <w:r w:rsidRPr="00B77C10">
            <w:t>Resolution: 300 DPI or higher</w:t>
          </w:r>
        </w:p>
        <w:p w14:paraId="53087D3D" w14:textId="721C8DB1" w:rsidR="00B77C10" w:rsidRPr="00B77C10" w:rsidRDefault="00B77C10" w:rsidP="00B77C10">
          <w:pPr>
            <w:pStyle w:val="PaperBullets"/>
          </w:pPr>
          <w:r w:rsidRPr="00B77C10">
            <w:t>Format: JPEG (JPEG Photoshop compression level with quality 10 or higher), or TIFF (use JPEG or lossless compression)</w:t>
          </w:r>
        </w:p>
        <w:p w14:paraId="07B96D39" w14:textId="77777777" w:rsidR="00B77C10" w:rsidRPr="00B77C10" w:rsidRDefault="00B77C10" w:rsidP="00B77C10">
          <w:pPr>
            <w:ind w:left="288" w:firstLine="0"/>
            <w:rPr>
              <w:b/>
            </w:rPr>
          </w:pPr>
          <w:r w:rsidRPr="00B77C10">
            <w:rPr>
              <w:b/>
            </w:rPr>
            <w:t>Monochrome Bitmap Images</w:t>
          </w:r>
        </w:p>
        <w:p w14:paraId="2D5C87AD" w14:textId="5DCD174F" w:rsidR="00B77C10" w:rsidRPr="00B77C10" w:rsidRDefault="00B77C10" w:rsidP="00B77C10">
          <w:pPr>
            <w:pStyle w:val="PaperBullets"/>
          </w:pPr>
          <w:r w:rsidRPr="00B77C10">
            <w:t>Resolution: 600 DPI</w:t>
          </w:r>
        </w:p>
        <w:p w14:paraId="2CB527A4" w14:textId="36F9EF42" w:rsidR="00B77C10" w:rsidRPr="00B77C10" w:rsidRDefault="00B77C10" w:rsidP="00B77C10">
          <w:pPr>
            <w:pStyle w:val="PaperBullets"/>
          </w:pPr>
          <w:r w:rsidRPr="00B77C10">
            <w:t>Format: TIFF (CCITT Group 4 (preferred), LZW, or no compression)</w:t>
          </w:r>
        </w:p>
        <w:p w14:paraId="662FADAF" w14:textId="4C93DDC0" w:rsidR="00B77C10" w:rsidRPr="00B77C10" w:rsidRDefault="00B77C10" w:rsidP="00B77C10">
          <w:pPr>
            <w:ind w:left="288" w:firstLine="0"/>
          </w:pPr>
          <w:r w:rsidRPr="00B77C10">
            <w:br w:type="page"/>
          </w:r>
        </w:p>
      </w:sdtContent>
    </w:sdt>
    <w:p w14:paraId="5D2B05AF" w14:textId="01B05EC0" w:rsidR="001C4818" w:rsidRDefault="00397278" w:rsidP="007D3750">
      <w:pPr>
        <w:pStyle w:val="PaperTitle"/>
      </w:pPr>
      <w:r>
        <w:lastRenderedPageBreak/>
        <w:t>Title</w:t>
      </w:r>
      <w:bookmarkEnd w:id="1"/>
      <w:bookmarkEnd w:id="0"/>
    </w:p>
    <w:p w14:paraId="5685F772" w14:textId="77777777" w:rsidR="00CA5DFC" w:rsidRPr="00226118" w:rsidRDefault="00084C12" w:rsidP="00226118">
      <w:pPr>
        <w:pStyle w:val="PaperAuthors"/>
      </w:pPr>
      <w:r>
        <w:t>Author 1</w:t>
      </w:r>
      <w:r w:rsidR="00CA5DFC" w:rsidRPr="00226118">
        <w:br/>
      </w:r>
      <w:r>
        <w:t>Email</w:t>
      </w:r>
    </w:p>
    <w:p w14:paraId="6C72A754" w14:textId="77777777" w:rsidR="00CA5DFC" w:rsidRPr="00226118" w:rsidRDefault="00CA5DFC" w:rsidP="00226118">
      <w:pPr>
        <w:pStyle w:val="PaperAuthors"/>
      </w:pPr>
    </w:p>
    <w:p w14:paraId="058A3655" w14:textId="77777777" w:rsidR="00084C12" w:rsidRPr="00226118" w:rsidRDefault="00084C12" w:rsidP="00084C12">
      <w:pPr>
        <w:pStyle w:val="PaperAuthors"/>
      </w:pPr>
      <w:r>
        <w:t>Author 2</w:t>
      </w:r>
      <w:r w:rsidRPr="00226118">
        <w:br/>
      </w:r>
      <w:r>
        <w:t>Email</w:t>
      </w:r>
    </w:p>
    <w:p w14:paraId="22531540" w14:textId="77777777" w:rsidR="00CA5DFC" w:rsidRPr="00226118" w:rsidRDefault="00CA5DFC" w:rsidP="00226118">
      <w:pPr>
        <w:pStyle w:val="PaperAuthors"/>
      </w:pPr>
    </w:p>
    <w:p w14:paraId="6862FED5" w14:textId="77777777" w:rsidR="00C3061C" w:rsidRDefault="00084C12" w:rsidP="00084C12">
      <w:pPr>
        <w:pStyle w:val="PaperAuthors"/>
      </w:pPr>
      <w:r>
        <w:t>Institution</w:t>
      </w:r>
      <w:r w:rsidR="00CA5DFC" w:rsidRPr="00226118">
        <w:br/>
      </w:r>
      <w:r>
        <w:t>Address</w:t>
      </w:r>
    </w:p>
    <w:p w14:paraId="38D70F44" w14:textId="77777777" w:rsidR="001846AF" w:rsidRDefault="001846AF" w:rsidP="00226118">
      <w:pPr>
        <w:pStyle w:val="PaperAuthors"/>
      </w:pPr>
    </w:p>
    <w:p w14:paraId="2D716E09" w14:textId="77777777" w:rsidR="001846AF" w:rsidRPr="00226118" w:rsidRDefault="001846AF" w:rsidP="00226118">
      <w:pPr>
        <w:pStyle w:val="PaperAuthors"/>
      </w:pPr>
    </w:p>
    <w:p w14:paraId="739709F0" w14:textId="4B3B2537" w:rsidR="00226118" w:rsidRDefault="00CA5DFC" w:rsidP="00226118">
      <w:pPr>
        <w:pStyle w:val="PaperAbstract"/>
      </w:pPr>
      <w:r w:rsidRPr="00226118">
        <w:t xml:space="preserve">Abstract - </w:t>
      </w:r>
      <w:r w:rsidR="007E2258" w:rsidRPr="007E2258">
        <w:t>Over the past several years, several senior leaders of the United States military have pushed for a transformation in the way military operations are planned and executed. Some of these have been codified in the National Security Strategy and the National Defense Strategy. Their vision and other stimulus have led to the formation of doctrine and alteration of the way some in the military services characterize and envision current and future warfare. The transformation, called Multi-Domain Operations (MDO), seeks to create synergy by integrating operations from all warfighting domains (land, sea, air, space, and cyber) and therefore creating multiple and various dilemmas to which an enemy cannot sufficiently defend against. Dr. James D. Campbell describes MDO as “visualizing and executing operations with simultaneity and depth through the air and on the land to dislocate the adversary and outpace his ability to respond.” Challenges to implementing MDO in throughout the military is definition and visualization. To address this challenge, we propose a complex serious game to both engage current and future DoD personnel and identify successful strategies to help shape our understanding of multi-domain operations. This paper explains the methodology and results of two human subject experiments of DoD personnel playing the game in a classroom environment. Analysis reveals the game is effective in developing ideas about MDO and MDC2 while providing an engaging experience for players creating a desire for future play.</w:t>
      </w:r>
    </w:p>
    <w:p w14:paraId="04651EA6" w14:textId="77777777" w:rsidR="00190B13" w:rsidRDefault="00190B13" w:rsidP="00190B13"/>
    <w:p w14:paraId="7E123A76" w14:textId="77777777" w:rsidR="00556CC5" w:rsidRDefault="00556CC5" w:rsidP="00556CC5">
      <w:pPr>
        <w:pStyle w:val="Bold"/>
      </w:pPr>
      <w:r>
        <w:t>Keywords</w:t>
      </w:r>
    </w:p>
    <w:p w14:paraId="2140BDAB" w14:textId="3CD96B4A" w:rsidR="0050306C" w:rsidRDefault="0050306C">
      <w:pPr>
        <w:spacing w:line="259" w:lineRule="auto"/>
        <w:ind w:firstLine="0"/>
        <w:jc w:val="left"/>
        <w:rPr>
          <w:caps/>
        </w:rPr>
      </w:pPr>
      <w:r w:rsidRPr="0050306C">
        <w:rPr>
          <w:i/>
        </w:rPr>
        <w:t xml:space="preserve">Lorem ipsum dolor sit </w:t>
      </w:r>
      <w:proofErr w:type="spellStart"/>
      <w:r w:rsidRPr="0050306C">
        <w:rPr>
          <w:i/>
        </w:rPr>
        <w:t>amet</w:t>
      </w:r>
      <w:proofErr w:type="spellEnd"/>
      <w:r w:rsidRPr="0050306C">
        <w:rPr>
          <w:i/>
        </w:rPr>
        <w:t xml:space="preserve">, </w:t>
      </w:r>
      <w:proofErr w:type="spellStart"/>
      <w:r w:rsidRPr="0050306C">
        <w:rPr>
          <w:i/>
        </w:rPr>
        <w:t>consectetur</w:t>
      </w:r>
      <w:proofErr w:type="spellEnd"/>
      <w:r w:rsidRPr="0050306C">
        <w:rPr>
          <w:i/>
        </w:rPr>
        <w:t xml:space="preserve"> </w:t>
      </w:r>
      <w:proofErr w:type="spellStart"/>
      <w:r w:rsidRPr="0050306C">
        <w:rPr>
          <w:i/>
        </w:rPr>
        <w:t>adipiscing</w:t>
      </w:r>
      <w:proofErr w:type="spellEnd"/>
      <w:r w:rsidRPr="0050306C">
        <w:rPr>
          <w:i/>
        </w:rPr>
        <w:t xml:space="preserve"> </w:t>
      </w:r>
      <w:proofErr w:type="spellStart"/>
      <w:r w:rsidRPr="0050306C">
        <w:rPr>
          <w:i/>
        </w:rPr>
        <w:t>elit</w:t>
      </w:r>
      <w:proofErr w:type="spellEnd"/>
      <w:r>
        <w:br w:type="page"/>
      </w:r>
    </w:p>
    <w:p w14:paraId="38BB5399" w14:textId="557A9D0A" w:rsidR="00084C12" w:rsidRDefault="007E2258" w:rsidP="00084C12">
      <w:pPr>
        <w:pStyle w:val="1PaperHeader"/>
      </w:pPr>
      <w:r>
        <w:lastRenderedPageBreak/>
        <w:t>INTRODUCTION</w:t>
      </w:r>
    </w:p>
    <w:p w14:paraId="70DEBD03" w14:textId="69420151" w:rsidR="00EA54E9" w:rsidRDefault="00261818" w:rsidP="000C15AF">
      <w:r w:rsidRPr="00261818">
        <w:t xml:space="preserve">In recent years, the United States and its military </w:t>
      </w:r>
      <w:r w:rsidR="00EE0F10">
        <w:t xml:space="preserve">has increasingly focused on </w:t>
      </w:r>
      <w:r w:rsidRPr="00261818">
        <w:t xml:space="preserve">near-peer </w:t>
      </w:r>
      <w:r w:rsidR="00EE0F10">
        <w:t xml:space="preserve">adversaries as a primary </w:t>
      </w:r>
      <w:r w:rsidRPr="00261818">
        <w:t xml:space="preserve">threat. </w:t>
      </w:r>
      <w:r w:rsidR="00EE0F10">
        <w:t xml:space="preserve">The 2018 National Defense Strategy explains, “Inter-state strategic competition, not terrorism, is now the primary concern in U.S. national security [14].” One way the military is addressing this reality is by </w:t>
      </w:r>
      <w:r w:rsidRPr="00261818">
        <w:t>transform</w:t>
      </w:r>
      <w:r w:rsidR="00EE0F10">
        <w:t>ing</w:t>
      </w:r>
      <w:r w:rsidR="003E06C7">
        <w:t xml:space="preserve"> </w:t>
      </w:r>
      <w:r w:rsidRPr="00261818">
        <w:t>the way military operations are planned and executed from a traditional</w:t>
      </w:r>
      <w:r w:rsidR="003E06C7">
        <w:t>,</w:t>
      </w:r>
      <w:r w:rsidRPr="00261818">
        <w:t xml:space="preserve"> domain-centric model to Multi-Domain Operations (MDO). MDO, in the words of James D. Campbell is “visualizing and executing operations with simultaneity and depth to dislocate the adversary and outpace his ability to respond</w:t>
      </w:r>
      <w:r>
        <w:t xml:space="preserve"> [3]</w:t>
      </w:r>
      <w:r w:rsidRPr="00261818">
        <w:t>.” Implementing MDO into the military requires definition of the problem, shared visualization of the solutions, and relevant innovation.</w:t>
      </w:r>
    </w:p>
    <w:p w14:paraId="05C6E0DB" w14:textId="2439764A" w:rsidR="00261818" w:rsidRDefault="00261818" w:rsidP="000C15AF">
      <w:r>
        <w:t>In 2018, General Townsend, commander of Army Training and Doctrine command aligned terms between the Army and Air Force shifting from the term Multi-Domain Battle to Multi-Domain Operations. Until that time MDO and MDC2 were terms used by the Air Force. The term Multi-Domain Battle was used</w:t>
      </w:r>
      <w:r w:rsidR="007776BB">
        <w:t xml:space="preserve"> </w:t>
      </w:r>
      <w:r>
        <w:t xml:space="preserve">with MDO, but the alignment shows the truly multi-service nature of operations across domains [2]. </w:t>
      </w:r>
      <w:r w:rsidR="00EF47E7">
        <w:t>He wrote that MDO characterizes “the way we fight today and ensure overmatch against our adversaries tomorrow.” [</w:t>
      </w:r>
      <w:r w:rsidR="003E06C7">
        <w:t>2</w:t>
      </w:r>
      <w:r w:rsidR="00EF47E7">
        <w:t>]</w:t>
      </w:r>
    </w:p>
    <w:p w14:paraId="4CF2C36E" w14:textId="61BB34DF" w:rsidR="00600CC0" w:rsidRDefault="00EA54E9" w:rsidP="00600CC0">
      <w:r>
        <w:t xml:space="preserve">In just the past year there has been a stronger alignment, led by the Army, for Multi-Domain Operations </w:t>
      </w:r>
      <w:r w:rsidR="007776BB">
        <w:t>between</w:t>
      </w:r>
      <w:r>
        <w:t xml:space="preserve"> the Army, Air Force, and Marines. Multi-Domain Command and Control (MDC2) has also found credence outside of the AF as the central problem or challenge to overcome to establish MDO</w:t>
      </w:r>
      <w:r w:rsidR="00261818">
        <w:t xml:space="preserve"> [1]</w:t>
      </w:r>
      <w:r>
        <w:t>. Thus far, the Navy has been less eager to use the term Multi-Domain Operations although their secretary holds that they are already doing this, but don't feel the need to use a new term to describe it.</w:t>
      </w:r>
      <w:r w:rsidR="00600CC0" w:rsidRPr="00600CC0">
        <w:t xml:space="preserve"> </w:t>
      </w:r>
    </w:p>
    <w:p w14:paraId="30ECEE5A" w14:textId="18403CC3" w:rsidR="00261818" w:rsidRDefault="00600CC0" w:rsidP="00600CC0">
      <w:r w:rsidRPr="00B34825">
        <w:t>Alberts provides a historical look at Multi-Domain Operations to identify what must change and what is a continuation of past efforts or methods. He focuses on the integration of the virtual and social domains which have far reaching impacts. Specifically, some operations will now be unfamiliar to almost all operators leading to a greater synchronization of operations and effects</w:t>
      </w:r>
      <w:r>
        <w:t xml:space="preserve"> [4]</w:t>
      </w:r>
      <w:r w:rsidRPr="00B34825">
        <w:t xml:space="preserve">. </w:t>
      </w:r>
      <w:r>
        <w:t xml:space="preserve"> </w:t>
      </w:r>
      <w:r w:rsidRPr="000C15AF">
        <w:t xml:space="preserve"> </w:t>
      </w:r>
    </w:p>
    <w:p w14:paraId="7A0FD3E2" w14:textId="3D0F803C" w:rsidR="00BB6CFD" w:rsidRDefault="00B34825" w:rsidP="00BB6CFD">
      <w:r>
        <w:rPr>
          <w:rFonts w:cs="Calibri"/>
        </w:rPr>
        <w:lastRenderedPageBreak/>
        <w:t>[</w:t>
      </w:r>
      <w:proofErr w:type="spellStart"/>
      <w:r w:rsidR="00895345">
        <w:rPr>
          <w:rFonts w:cs="Calibri"/>
        </w:rPr>
        <w:t>Y</w:t>
      </w:r>
      <w:r>
        <w:rPr>
          <w:rFonts w:cs="Calibri"/>
        </w:rPr>
        <w:t>annakogerogos</w:t>
      </w:r>
      <w:proofErr w:type="spellEnd"/>
      <w:r>
        <w:rPr>
          <w:rFonts w:cs="Calibri"/>
        </w:rPr>
        <w:t xml:space="preserve">] </w:t>
      </w:r>
      <w:r w:rsidRPr="006B70A6">
        <w:rPr>
          <w:rFonts w:cs="Calibri"/>
        </w:rPr>
        <w:t xml:space="preserve">The authors analyze the current cyber workforce and suggest specific and wide-ranging recommendations for Air Force leaders to enact to improve training, retention, operations, etc. Some of their recommendations point to more engaging current and future service members with games to peak their </w:t>
      </w:r>
      <w:r w:rsidRPr="005F3ECF">
        <w:t>interests and show their skills. Future games, such as the MDC2 Card Game could provide a recruiting aspect where top players are “interviewed” for their interest and eligibility to join the Air Force either through direct accession or a commissioning source [5].</w:t>
      </w:r>
      <w:bookmarkStart w:id="2" w:name="_GoBack"/>
      <w:bookmarkEnd w:id="2"/>
    </w:p>
    <w:p w14:paraId="29330ECB" w14:textId="77777777" w:rsidR="00BB6CFD" w:rsidRDefault="00261818" w:rsidP="00BB6CFD">
      <w:r w:rsidRPr="005F3ECF">
        <w:t>The study of Serious Games, a continually growing and maturing field, provides a framework for developing education tools that engage learners in various ways. Building on the proven results of serious games to excel at experiential and hands-on learning, we will offer a framework for using a serious game as an innovation tool. The research will present the theory, a research framework, and a serious of human subject research studies identifying the efficacy of using a serious game as an innovation tool. This research will contribute a method for creating and evaluating a serious game as a tool for innovation and framing a broad, undefined subject area.</w:t>
      </w:r>
      <w:r>
        <w:t xml:space="preserve"> </w:t>
      </w:r>
      <w:r w:rsidR="00600CC0" w:rsidRPr="005F3ECF">
        <w:t>Serious games are a growing area of physical and digital game development. An overview of the literature shows varied perspectives of the definition of serious games. Many agree on the basic meaning that serious games are games used for the purposes other than entertainment. While the term “serious” means something not for fun or entertainment, as explicitly outlined in the definition above, the term “game” is harder to put into words. While they have existed for five millennia [3], a clear definition has not emerged. While humans may not be able to agree on a definition, they can usually identify a game when they see one. The field of serious games seek to move beyond the teaching of facts and rote memorization to encompass other aspects of education such as teaching, training, and informing [4]</w:t>
      </w:r>
    </w:p>
    <w:p w14:paraId="085BCFAB" w14:textId="77777777" w:rsidR="00BB6CFD" w:rsidRDefault="004F6968" w:rsidP="00BB6CFD">
      <w:r w:rsidRPr="005F3ECF">
        <w:t xml:space="preserve">may facilitate the development of self- directed learning (Percival, 1996; </w:t>
      </w:r>
      <w:proofErr w:type="spellStart"/>
      <w:r w:rsidRPr="005F3ECF">
        <w:t>Stubbé</w:t>
      </w:r>
      <w:proofErr w:type="spellEnd"/>
      <w:r w:rsidRPr="005F3ECF">
        <w:t xml:space="preserve"> &amp; </w:t>
      </w:r>
      <w:proofErr w:type="spellStart"/>
      <w:r w:rsidRPr="005F3ECF">
        <w:t>Theunissen</w:t>
      </w:r>
      <w:proofErr w:type="spellEnd"/>
      <w:r w:rsidRPr="005F3ECF">
        <w:t>, 2008)</w:t>
      </w:r>
    </w:p>
    <w:p w14:paraId="0B50E98C" w14:textId="453A8B51" w:rsidR="004F6968" w:rsidRPr="005F3ECF" w:rsidRDefault="004F6968" w:rsidP="00BB6CFD">
      <w:r w:rsidRPr="005F3ECF">
        <w:t>Standard serious game approach: starting with learning objectives, designing game, test results using participants self-reporting knowledge or standardized tests.</w:t>
      </w:r>
    </w:p>
    <w:p w14:paraId="081EB826" w14:textId="7BAB0C9E" w:rsidR="000C15AF" w:rsidRDefault="007E2258" w:rsidP="000C15AF">
      <w:pPr>
        <w:pStyle w:val="1PaperHeader"/>
      </w:pPr>
      <w:r>
        <w:t>BACKGROUND</w:t>
      </w:r>
    </w:p>
    <w:p w14:paraId="068AB1A9" w14:textId="2B14D6F0" w:rsidR="00AE2CB3" w:rsidRDefault="00AE2CB3" w:rsidP="00AE2CB3">
      <w:pPr>
        <w:ind w:left="288" w:firstLine="0"/>
      </w:pPr>
      <w:r>
        <w:lastRenderedPageBreak/>
        <w:t xml:space="preserve">A shift to MDO will require </w:t>
      </w:r>
      <w:r w:rsidR="00FB53DE">
        <w:t xml:space="preserve">education and training of the total force. The AF is approaching this challenge by integrating MDO into many of their existing education and training courses. The Army also recognizes the challenge of MDO and have placed considerable focus on MDO </w:t>
      </w:r>
      <w:r w:rsidR="00EF47E7">
        <w:t>training</w:t>
      </w:r>
      <w:r w:rsidR="00FB53DE">
        <w:t xml:space="preserve">, especially from the Army Training and Doctrine Command, </w:t>
      </w:r>
      <w:r w:rsidR="00EF47E7">
        <w:t xml:space="preserve">shown in the publications of </w:t>
      </w:r>
    </w:p>
    <w:p w14:paraId="1D8B2DC6" w14:textId="692333E4" w:rsidR="000C15AF" w:rsidRDefault="00B34825" w:rsidP="000C15AF">
      <w:r w:rsidRPr="00B34825">
        <w:t>Blumberg analyzes how video games enhance learning in children. The book covers the work of 52 experts in 22 chapters examining the intersection of at least 8 disciplines. She identifies five key characteristics that make games appealing: interactivity, agency and control, identity, feedback, and immersion. Immersion leads to flow which is defined as “game play is perceived as all-absorbing and seemingly automatic despite the cognitive resources needed to master the game (pg. 5).” Specifically, in educational settings, games provide more opportunities for learning. Key takeaway for my research is the nature of games to teach children, especially as games allow them to explore their world. Also, she traces the popularity of the term Serious Game to 2002 with the launch of the US Army’s America’s Army video game and the Woodrow Wilson Center for International Scholar founding of the Serious Game Initiative</w:t>
      </w:r>
      <w:r w:rsidR="00087132">
        <w:t xml:space="preserve"> [6]</w:t>
      </w:r>
      <w:r w:rsidRPr="00B34825">
        <w:t>.</w:t>
      </w:r>
    </w:p>
    <w:p w14:paraId="65E7C9EE" w14:textId="5265BF15" w:rsidR="00B34825" w:rsidRDefault="00372CCF" w:rsidP="000C15AF">
      <w:r w:rsidRPr="00372CCF">
        <w:rPr>
          <w:rFonts w:eastAsia="Times New Roman" w:cs="Calibri"/>
          <w:color w:val="222222"/>
          <w:shd w:val="clear" w:color="auto" w:fill="FFFFFF"/>
        </w:rPr>
        <w:t xml:space="preserve">Squire </w:t>
      </w:r>
      <w:r>
        <w:rPr>
          <w:rFonts w:eastAsia="Times New Roman" w:cs="Calibri"/>
          <w:color w:val="222222"/>
          <w:shd w:val="clear" w:color="auto" w:fill="FFFFFF"/>
        </w:rPr>
        <w:t xml:space="preserve">[12] </w:t>
      </w:r>
      <w:r w:rsidRPr="00372CCF">
        <w:rPr>
          <w:rFonts w:eastAsia="Times New Roman" w:cs="Calibri"/>
          <w:color w:val="222222"/>
          <w:shd w:val="clear" w:color="auto" w:fill="FFFFFF"/>
        </w:rPr>
        <w:t>approaches the topic of serious games in 2007 from three perspectives: (1) popular gaming culture, (2) design of learning environments, and (3) examining educational practice in the technology boom. The article is mostly asking questions about to shape the serious game movement to make it more academically and educationally relevant. He writes, “Just what the mix of technologies associated with digital media will result in remains to be seen, but as the Games, Learning and Society Group (2006) argues, the shift seems to be toward understanding complex systems, and crucially, identifying leverage points within those systems where one can have potential impact.” This is definitely what I want to explore. He concludes by calling the serious game community to make sense of unknown questions by “employing commensurate research methodologies (pg. 54)</w:t>
      </w:r>
      <w:proofErr w:type="gramStart"/>
      <w:r w:rsidRPr="00372CCF">
        <w:rPr>
          <w:rFonts w:eastAsia="Times New Roman" w:cs="Calibri"/>
          <w:color w:val="222222"/>
          <w:shd w:val="clear" w:color="auto" w:fill="FFFFFF"/>
        </w:rPr>
        <w:t>. ”</w:t>
      </w:r>
      <w:proofErr w:type="gramEnd"/>
      <w:r w:rsidRPr="00372CCF">
        <w:rPr>
          <w:rFonts w:eastAsia="Times New Roman" w:cs="Calibri"/>
          <w:color w:val="222222"/>
          <w:shd w:val="clear" w:color="auto" w:fill="FFFFFF"/>
        </w:rPr>
        <w:t xml:space="preserve"> This may be a foundational paper for my research as Squire seems to suggest that games could be used to make sense of currently unknown questions (and answers).  </w:t>
      </w:r>
    </w:p>
    <w:p w14:paraId="2C280ECB" w14:textId="77777777" w:rsidR="0073450D" w:rsidRDefault="0073450D" w:rsidP="0073450D">
      <w:pPr>
        <w:pStyle w:val="HeadingList2"/>
      </w:pPr>
      <w:r>
        <w:t>Evaluating Serious Games in the Classroom</w:t>
      </w:r>
    </w:p>
    <w:p w14:paraId="589C30FC" w14:textId="77777777" w:rsidR="00087132" w:rsidRDefault="00087132" w:rsidP="0073450D">
      <w:r>
        <w:lastRenderedPageBreak/>
        <w:t xml:space="preserve">Serious Game researcher have focused effort on proving the positive impacts of serious games, specifically in a classroom setting. Connolly et al. </w:t>
      </w:r>
      <w:r w:rsidRPr="00087132">
        <w:t>analyze</w:t>
      </w:r>
      <w:r>
        <w:t>d</w:t>
      </w:r>
      <w:r w:rsidRPr="00087132">
        <w:t xml:space="preserve"> 129 papers describing </w:t>
      </w:r>
      <w:r>
        <w:t xml:space="preserve">the </w:t>
      </w:r>
      <w:r w:rsidRPr="00087132">
        <w:t xml:space="preserve">empirical evidence </w:t>
      </w:r>
      <w:r>
        <w:t>concerning t</w:t>
      </w:r>
      <w:r w:rsidRPr="00087132">
        <w:t xml:space="preserve">he impacts and outcomes of computer and serious games. Through their research they developed a multidimensional approach for categorizing games. Most often, positive impacts of serious games </w:t>
      </w:r>
      <w:proofErr w:type="gramStart"/>
      <w:r w:rsidRPr="00087132">
        <w:t>was</w:t>
      </w:r>
      <w:proofErr w:type="gramEnd"/>
      <w:r w:rsidRPr="00087132">
        <w:t xml:space="preserve"> linked to knowledge acquisition and content understanding and affective and motivational outcomes</w:t>
      </w:r>
      <w:r>
        <w:t xml:space="preserve"> [9]</w:t>
      </w:r>
      <w:r w:rsidR="0073450D" w:rsidRPr="00EF39CE">
        <w:t>.</w:t>
      </w:r>
      <w:r>
        <w:t xml:space="preserve"> </w:t>
      </w:r>
    </w:p>
    <w:p w14:paraId="17CC4230" w14:textId="05D0D185" w:rsidR="0073450D" w:rsidRDefault="00087132" w:rsidP="0073450D">
      <w:r w:rsidRPr="00087132">
        <w:t>As the title suggest, these authors followed Connolly’s work to update the literature and empirical evidence for the positive impacts and outcomes of digital and serious games. This study concludes, after examining 143 papers, that the games provided a range of affective, behavior change, perceptual and cognitive and physiological outcomes. The key takeaway is the summation of current research and their methods for a systematic approach to research on serious games</w:t>
      </w:r>
      <w:r>
        <w:t xml:space="preserve"> [10]</w:t>
      </w:r>
      <w:r w:rsidRPr="00087132">
        <w:t>.</w:t>
      </w:r>
    </w:p>
    <w:p w14:paraId="107CB6BD" w14:textId="77777777" w:rsidR="00372CCF" w:rsidRPr="00372CCF" w:rsidRDefault="00372CCF" w:rsidP="00372CCF">
      <w:proofErr w:type="spellStart"/>
      <w:r>
        <w:t>Roozeboom</w:t>
      </w:r>
      <w:proofErr w:type="spellEnd"/>
      <w:r>
        <w:t xml:space="preserve"> et al. is an example of a recent study showing th</w:t>
      </w:r>
      <w:r w:rsidRPr="00372CCF">
        <w:t>e methodology and results of a rigorous empirical study to prove the efficacy of serious games compared to</w:t>
      </w:r>
      <w:r>
        <w:t xml:space="preserve"> traditional</w:t>
      </w:r>
      <w:r w:rsidRPr="00372CCF">
        <w:t xml:space="preserve"> forms of instruction. The study compares three serious games and a professional video designed to train participants about cognitive bias. A key takeaway are the robust methodology section, the description of control conditions, and an example for quality data analysis</w:t>
      </w:r>
      <w:r>
        <w:t xml:space="preserve"> [11]</w:t>
      </w:r>
      <w:r w:rsidRPr="00372CCF">
        <w:t>.</w:t>
      </w:r>
      <w:r>
        <w:t xml:space="preserve"> </w:t>
      </w:r>
      <w:r w:rsidRPr="00372CCF">
        <w:t xml:space="preserve">This journal article shows the methodology and results of a rigorous empirical study to prove the efficacy of serious games compared to other form of instruction. The study compares three serious games and a professional video designed to train participants about cognitive bias. The study also used a control group that did not address the subject matter. The study was careful executed using a standardized test for all participants with rotating questions created by individuals not connected to the experiment. Additionally, independent validation and verification as well as multiple control conditions were implemented during the experiment design. The experiment examined the difference between procedural knowledge versus declarative knowledge. Procedural knowledge addresses </w:t>
      </w:r>
      <w:r w:rsidRPr="00372CCF">
        <w:rPr>
          <w:i/>
        </w:rPr>
        <w:t>how</w:t>
      </w:r>
      <w:r w:rsidRPr="00372CCF">
        <w:t xml:space="preserve"> to do something (hands-on knowledge) while declarative knowledge focuses on </w:t>
      </w:r>
      <w:r w:rsidRPr="00372CCF">
        <w:rPr>
          <w:i/>
        </w:rPr>
        <w:t>what</w:t>
      </w:r>
      <w:r w:rsidRPr="00372CCF">
        <w:t xml:space="preserve"> something is (tested knowledge). Both phases of the study demonstrate that serious games had advantages over video-based discussion when teaching procedural knowledge but </w:t>
      </w:r>
      <w:r w:rsidRPr="00372CCF">
        <w:lastRenderedPageBreak/>
        <w:t xml:space="preserve">performed equally well for declarative knowledge. Additionally, a subset of the games tested increased knowledge retention over time, 8 to 12 weeks in this case. </w:t>
      </w:r>
    </w:p>
    <w:p w14:paraId="3702850D" w14:textId="7AD655CE" w:rsidR="00372CCF" w:rsidRDefault="00372CCF" w:rsidP="00AE2CB3">
      <w:r w:rsidRPr="00372CCF">
        <w:t>One clear strength of this study is rigor. The sample size (1,219 participants) is significant for human subject research studies addressing the efficacy of serious games. Also, the independent validation and multiple control conditions provide more confidence in the author’s conclusions. Also, using multiple serious games in parallel ensured that poor game design did not significantly skew the results. Finally, the pre/post/delay test given to participants included attention check questions that allowed researchers to exclude participants who did not pass at least two of the items. There are a few weaknesses in the study. First, there is little discussion about the design elements of the serious games used for the study. An existing framework for serious game design could have been used to bolster discussion and identify the most effective elements. Second, no data is collected showing the participants proclivity to learn through games or the response to participants to either the instructional video or the game. Did participants who enjoyed their method of instruction score better on the standardized test? Finally, discussions of serious games do not necessitate the exclusion of other instructional materials and methods but are usually paired with traditional instruction to enhance the learning process. The study could have easily extended their study to include a group that both viewed the instructional video and played a serious game. Examining the use of serious games to engage military personnel is currently focused on pairing games with traditional instruction (where it exists) or attracting personnel who may have access to traditional instructional material, but do not take the time to engage with the material in order to learn.</w:t>
      </w:r>
    </w:p>
    <w:p w14:paraId="1213E702" w14:textId="057A60B4" w:rsidR="0073450D" w:rsidRDefault="0073450D" w:rsidP="0073450D">
      <w:pPr>
        <w:pStyle w:val="HeadingList2"/>
      </w:pPr>
      <w:r>
        <w:t xml:space="preserve">Serious Games in the </w:t>
      </w:r>
      <w:r w:rsidR="00AE2CB3">
        <w:t xml:space="preserve">US </w:t>
      </w:r>
      <w:r>
        <w:t>Military</w:t>
      </w:r>
    </w:p>
    <w:p w14:paraId="4A6ECA33" w14:textId="77777777" w:rsidR="00372CCF" w:rsidRDefault="00372CCF" w:rsidP="0073450D">
      <w:r>
        <w:t xml:space="preserve">Wargaming, </w:t>
      </w:r>
    </w:p>
    <w:p w14:paraId="716D24A4" w14:textId="415A4AC3" w:rsidR="00372CCF" w:rsidRDefault="00372CCF" w:rsidP="0073450D">
      <w:r>
        <w:t>Computer Based Games</w:t>
      </w:r>
      <w:r w:rsidR="003E06C7">
        <w:t xml:space="preserve"> </w:t>
      </w:r>
    </w:p>
    <w:p w14:paraId="4FDDA585" w14:textId="0523BC15" w:rsidR="00372CCF" w:rsidRDefault="00372CCF" w:rsidP="0073450D">
      <w:r>
        <w:t>Gamification,</w:t>
      </w:r>
    </w:p>
    <w:p w14:paraId="46F32029" w14:textId="085B2483" w:rsidR="00372CCF" w:rsidRDefault="00372CCF" w:rsidP="0073450D">
      <w:r>
        <w:tab/>
        <w:t xml:space="preserve">Cyber awareness challenge </w:t>
      </w:r>
    </w:p>
    <w:p w14:paraId="61C97CA7" w14:textId="385A7633" w:rsidR="00372CCF" w:rsidRDefault="00372CCF" w:rsidP="00372CCF">
      <w:r>
        <w:tab/>
        <w:t>Cyber Education Hub Rethinking</w:t>
      </w:r>
    </w:p>
    <w:p w14:paraId="1B4C00CB" w14:textId="77777777" w:rsidR="0073450D" w:rsidRDefault="0073450D" w:rsidP="0073450D">
      <w:pPr>
        <w:pStyle w:val="HeadingList2"/>
      </w:pPr>
      <w:r>
        <w:lastRenderedPageBreak/>
        <w:t>Current MDO Training</w:t>
      </w:r>
    </w:p>
    <w:p w14:paraId="198C7A94" w14:textId="5EADE595" w:rsidR="00261818" w:rsidRDefault="00261818" w:rsidP="0073450D">
      <w:pPr>
        <w:rPr>
          <w:rFonts w:eastAsia="Times New Roman" w:cs="Calibri"/>
          <w:color w:val="222222"/>
          <w:shd w:val="clear" w:color="auto" w:fill="FFFFFF"/>
        </w:rPr>
      </w:pPr>
      <w:r w:rsidRPr="006B70A6">
        <w:rPr>
          <w:rFonts w:eastAsia="Times New Roman" w:cs="Calibri"/>
          <w:color w:val="222222"/>
          <w:shd w:val="clear" w:color="auto" w:fill="FFFFFF"/>
        </w:rPr>
        <w:t>the Air Force’s Air Command and Staff College have altered their approach to embrace Multi-Domain Operations (MDO)</w:t>
      </w:r>
      <w:r>
        <w:rPr>
          <w:rFonts w:eastAsia="Times New Roman" w:cs="Calibri"/>
          <w:color w:val="222222"/>
          <w:shd w:val="clear" w:color="auto" w:fill="FFFFFF"/>
        </w:rPr>
        <w:t xml:space="preserve"> [3]</w:t>
      </w:r>
      <w:r w:rsidRPr="006B70A6">
        <w:rPr>
          <w:rFonts w:eastAsia="Times New Roman" w:cs="Calibri"/>
          <w:color w:val="222222"/>
          <w:shd w:val="clear" w:color="auto" w:fill="FFFFFF"/>
        </w:rPr>
        <w:t>.</w:t>
      </w:r>
      <w:r w:rsidR="003E06C7">
        <w:rPr>
          <w:rFonts w:eastAsia="Times New Roman" w:cs="Calibri"/>
          <w:color w:val="222222"/>
          <w:shd w:val="clear" w:color="auto" w:fill="FFFFFF"/>
        </w:rPr>
        <w:t xml:space="preserve"> They have implemented </w:t>
      </w:r>
      <w:proofErr w:type="gramStart"/>
      <w:r w:rsidR="003E06C7">
        <w:rPr>
          <w:rFonts w:eastAsia="Times New Roman" w:cs="Calibri"/>
          <w:color w:val="222222"/>
          <w:shd w:val="clear" w:color="auto" w:fill="FFFFFF"/>
        </w:rPr>
        <w:t>a</w:t>
      </w:r>
      <w:proofErr w:type="gramEnd"/>
      <w:r w:rsidR="003E06C7">
        <w:rPr>
          <w:rFonts w:eastAsia="Times New Roman" w:cs="Calibri"/>
          <w:color w:val="222222"/>
          <w:shd w:val="clear" w:color="auto" w:fill="FFFFFF"/>
        </w:rPr>
        <w:t xml:space="preserve"> MDO Strategist focus.</w:t>
      </w:r>
    </w:p>
    <w:p w14:paraId="1FB66D9C" w14:textId="3FF30038" w:rsidR="00AE2CB3" w:rsidRDefault="00AE2CB3" w:rsidP="0073450D">
      <w:pPr>
        <w:rPr>
          <w:rFonts w:eastAsia="Times New Roman" w:cs="Calibri"/>
          <w:color w:val="222222"/>
          <w:shd w:val="clear" w:color="auto" w:fill="FFFFFF"/>
        </w:rPr>
      </w:pPr>
      <w:r>
        <w:rPr>
          <w:rFonts w:eastAsia="Times New Roman" w:cs="Calibri"/>
          <w:color w:val="222222"/>
          <w:shd w:val="clear" w:color="auto" w:fill="FFFFFF"/>
        </w:rPr>
        <w:t>TRADOC</w:t>
      </w:r>
    </w:p>
    <w:p w14:paraId="4C2D0DC5" w14:textId="67DD98E0" w:rsidR="003E06C7" w:rsidRDefault="003E06C7" w:rsidP="003E06C7">
      <w:pPr>
        <w:rPr>
          <w:rFonts w:eastAsia="Times New Roman" w:cs="Calibri"/>
          <w:color w:val="222222"/>
          <w:shd w:val="clear" w:color="auto" w:fill="FFFFFF"/>
        </w:rPr>
      </w:pPr>
      <w:r>
        <w:rPr>
          <w:rFonts w:eastAsia="Times New Roman" w:cs="Calibri"/>
          <w:color w:val="222222"/>
          <w:shd w:val="clear" w:color="auto" w:fill="FFFFFF"/>
        </w:rPr>
        <w:t>Weapons Officer Training Capstone</w:t>
      </w:r>
    </w:p>
    <w:p w14:paraId="4DC73C12" w14:textId="716FC3A6" w:rsidR="0073450D" w:rsidRPr="00BB0158" w:rsidRDefault="003E06C7" w:rsidP="00BB0158">
      <w:pPr>
        <w:rPr>
          <w:rFonts w:eastAsia="Times New Roman" w:cs="Calibri"/>
          <w:color w:val="222222"/>
          <w:shd w:val="clear" w:color="auto" w:fill="FFFFFF"/>
        </w:rPr>
      </w:pPr>
      <w:r>
        <w:rPr>
          <w:rFonts w:eastAsia="Times New Roman" w:cs="Calibri"/>
          <w:color w:val="222222"/>
          <w:shd w:val="clear" w:color="auto" w:fill="FFFFFF"/>
        </w:rPr>
        <w:t xml:space="preserve">These current efforts in operations, education, and training are needed and will continue to expand and be integrated into other areas. At the same time, however, solutions are needed to capture the attention of DoD personnel across all services and functional areas. Given the nature of serious games to attract attention, engage a broad spectrum of people, </w:t>
      </w:r>
      <w:r w:rsidR="006A06C7">
        <w:rPr>
          <w:rFonts w:eastAsia="Times New Roman" w:cs="Calibri"/>
          <w:color w:val="222222"/>
          <w:shd w:val="clear" w:color="auto" w:fill="FFFFFF"/>
        </w:rPr>
        <w:t>and teach</w:t>
      </w:r>
      <w:r w:rsidR="00BB0158">
        <w:rPr>
          <w:rFonts w:eastAsia="Times New Roman" w:cs="Calibri"/>
          <w:color w:val="222222"/>
          <w:shd w:val="clear" w:color="auto" w:fill="FFFFFF"/>
        </w:rPr>
        <w:t>….</w:t>
      </w:r>
      <w:r>
        <w:rPr>
          <w:rFonts w:eastAsia="Times New Roman" w:cs="Calibri"/>
          <w:color w:val="222222"/>
          <w:shd w:val="clear" w:color="auto" w:fill="FFFFFF"/>
        </w:rPr>
        <w:t xml:space="preserve"> </w:t>
      </w:r>
    </w:p>
    <w:p w14:paraId="6F584D96" w14:textId="77777777" w:rsidR="0073450D" w:rsidRDefault="0073450D" w:rsidP="0073450D">
      <w:pPr>
        <w:pStyle w:val="HeadingList2"/>
      </w:pPr>
      <w:r>
        <w:t>MDC2 Card Game Overview</w:t>
      </w:r>
    </w:p>
    <w:p w14:paraId="77F9E1CC" w14:textId="21560E6C" w:rsidR="00AA22B6" w:rsidRDefault="00AA22B6" w:rsidP="00AA22B6">
      <w:r>
        <w:t>Leverage interactive learning tools, like the MDC2 Card Game, to challenge Airmen with MDO concepts building strategic thinking leading to adaptive behavior and innovation across all warfighting domains</w:t>
      </w:r>
      <w:r>
        <w:t>.</w:t>
      </w:r>
    </w:p>
    <w:p w14:paraId="39F17E90" w14:textId="7D7412B5" w:rsidR="00AA22B6" w:rsidRDefault="00AA22B6" w:rsidP="00AA22B6">
      <w:r>
        <w:t xml:space="preserve">Multi-Domain Operations, while defined at a high level, has not been implemented across the AF. Transformation from current (stove-piped) operations to MDO will require shifts in the force’s mindset and behavior across all functional areas. While solutions are beginning to appear, there is a need for tools that will seize the attention of our information-saturated culture both to leverage the potential of current Airmen and recruit the next generation. </w:t>
      </w:r>
    </w:p>
    <w:p w14:paraId="52234FEF" w14:textId="0BBCB9E9" w:rsidR="00AA22B6" w:rsidRDefault="00AA22B6" w:rsidP="00AA22B6">
      <w:r>
        <w:t xml:space="preserve">The Multi-Domain Command and Control Card Game is designed to challenge Airmen (and others) to develop warfighting strategies using military capabilities from air, land, sea, space, cyber, and cognitive domains to defeat a near-peer adversary. Furthermore, players must adapt their strategies by making operational and tactical adjustments during conflict to counteract enemy moves. To help shift the mindset from counter-insurgency to near-peer warfare, the game pits two players against one another with the same pool of capabilities and resources. The game also has great potential to help players visualize a multi-domain conflict and see how more abstract domains (like cyber and cognitive) might be integrated. Rich </w:t>
      </w:r>
      <w:r>
        <w:lastRenderedPageBreak/>
        <w:t>learning takes place during the game as well as in discussions between players concerning winning strategies. Future research may reveal data to help frame and direct our thinking concerning multi-domain operations.</w:t>
      </w:r>
    </w:p>
    <w:p w14:paraId="6A85DACE" w14:textId="3FE6E3BD" w:rsidR="0073450D" w:rsidRDefault="00AA22B6" w:rsidP="00AA22B6">
      <w:r>
        <w:t>The MDC2 Card Game was developed by the Air Force Institute of Technology’s Center for Cyberspace Research and AF Cyber Technical Center of Excellence. The principle designer is Alan Lin and further development and research is ongoing. Currently, 60 capabilities exist in a physical deck that players must possess to play the game. This hampers scalability and adds significant cost for initial rollout and subsequent releases. The next version of the game, currently in development, is a digital version that can be easily scaled to be globally available to any authenticated users with a computer and smart device. Options are available for iPhone/iPad/Android applications as well as play through a web browser. Dedicated funding and development would enable collaboration to add more capabilities and build scenarios to address unique situations. Specifically, funding is needed to provide a publicly available game server to utilize the game in niche communities like ROTC and J-ROTC and to leverage the game as an innovative recruiting tool.</w:t>
      </w:r>
      <w:r w:rsidR="0073450D" w:rsidRPr="000C15AF">
        <w:t xml:space="preserve"> </w:t>
      </w:r>
    </w:p>
    <w:p w14:paraId="5259D765" w14:textId="2F29811F" w:rsidR="0073450D" w:rsidRDefault="0073450D" w:rsidP="0073450D">
      <w:pPr>
        <w:pStyle w:val="1PaperHeader"/>
      </w:pPr>
      <w:r>
        <w:t>EXpiriment design</w:t>
      </w:r>
    </w:p>
    <w:p w14:paraId="5BA92700" w14:textId="40BE66D1" w:rsidR="0073450D" w:rsidRDefault="00BB0158" w:rsidP="0073450D">
      <w:r>
        <w:t xml:space="preserve">We gathered initial data testing the efficacy of the MDC2 Card Game in two classroom environments. Both experiments used a voluntary pre-test to gauge participants interest in games, background in military and cyber operations, and self-reported knowledge and familiarity with MDO concepts. Following a demonstration and playtest of the game, participant </w:t>
      </w:r>
      <w:proofErr w:type="gramStart"/>
      <w:r w:rsidR="00D05130">
        <w:t>were</w:t>
      </w:r>
      <w:proofErr w:type="gramEnd"/>
      <w:r w:rsidR="00D05130">
        <w:t xml:space="preserve"> asked to complete a post-survey capturing their response to the game, suggested improvements, and whether they would </w:t>
      </w:r>
      <w:r w:rsidR="00BE4B46">
        <w:t>play the game again. The circumstances of the two experiments differed slightly, therefore the exact procedures could not be duplicated. Details of both experiments are included below.</w:t>
      </w:r>
    </w:p>
    <w:p w14:paraId="71DDE887" w14:textId="011BD7DD" w:rsidR="0073450D" w:rsidRDefault="00C105FB" w:rsidP="008D0C82">
      <w:pPr>
        <w:pStyle w:val="HeadingList2"/>
        <w:numPr>
          <w:ilvl w:val="0"/>
          <w:numId w:val="0"/>
        </w:numPr>
        <w:tabs>
          <w:tab w:val="left" w:pos="270"/>
        </w:tabs>
        <w:ind w:left="648" w:hanging="360"/>
      </w:pPr>
      <w:r>
        <w:t xml:space="preserve">3.1 </w:t>
      </w:r>
      <w:r w:rsidR="0073450D">
        <w:t>AFIT Classroom Study</w:t>
      </w:r>
    </w:p>
    <w:p w14:paraId="22F295C5" w14:textId="3A69DA8D" w:rsidR="0073450D" w:rsidRDefault="00BE4B46" w:rsidP="008D0C82">
      <w:r>
        <w:t xml:space="preserve">The first experiment occurring during a </w:t>
      </w:r>
      <w:proofErr w:type="gramStart"/>
      <w:r>
        <w:t>Master’s</w:t>
      </w:r>
      <w:proofErr w:type="gramEnd"/>
      <w:r>
        <w:t xml:space="preserve"> course at the Air Force Institute of Technology (AFIT) titled “Introduction to Cyber Warfare and Security.” The instructor provided class time for students to </w:t>
      </w:r>
      <w:r w:rsidR="00FB1D31">
        <w:t>participate in</w:t>
      </w:r>
      <w:r>
        <w:t xml:space="preserve"> the</w:t>
      </w:r>
      <w:r w:rsidR="00FB1D31">
        <w:t xml:space="preserve"> study </w:t>
      </w:r>
      <w:r>
        <w:t xml:space="preserve">and </w:t>
      </w:r>
      <w:r>
        <w:lastRenderedPageBreak/>
        <w:t>complete the optional surveys.</w:t>
      </w:r>
      <w:r w:rsidR="00FB1D31">
        <w:t xml:space="preserve"> Most of the fourteen participants were </w:t>
      </w:r>
      <w:r w:rsidR="004B314C">
        <w:t xml:space="preserve">junior </w:t>
      </w:r>
      <w:r w:rsidR="00FB1D31">
        <w:t xml:space="preserve">officers </w:t>
      </w:r>
      <w:r w:rsidR="00DB7CE8">
        <w:t>including two Army officers.</w:t>
      </w:r>
      <w:r>
        <w:t xml:space="preserve"> </w:t>
      </w:r>
      <w:r w:rsidR="00DB7CE8">
        <w:t>T</w:t>
      </w:r>
      <w:r w:rsidR="00FB0A1E">
        <w:t xml:space="preserve">welve </w:t>
      </w:r>
      <w:r w:rsidR="00DB7CE8">
        <w:t xml:space="preserve">participants </w:t>
      </w:r>
      <w:r w:rsidR="00FB0A1E">
        <w:t>completed the pre- and post-surveys.</w:t>
      </w:r>
      <w:r w:rsidR="00C87412">
        <w:t xml:space="preserve"> </w:t>
      </w:r>
      <w:r w:rsidR="00DB7CE8">
        <w:t>Each</w:t>
      </w:r>
      <w:r>
        <w:t xml:space="preserve"> </w:t>
      </w:r>
      <w:r w:rsidR="00DB7CE8">
        <w:t xml:space="preserve">person was </w:t>
      </w:r>
      <w:r>
        <w:t xml:space="preserve">given a copy of the card deck (59 cards) and game instructions one week prior to the playtest </w:t>
      </w:r>
      <w:r w:rsidR="00EA0B06">
        <w:t>study</w:t>
      </w:r>
      <w:r>
        <w:t>. They were asked to</w:t>
      </w:r>
      <w:r w:rsidR="00FB0A1E">
        <w:t xml:space="preserve"> examine </w:t>
      </w:r>
      <w:r>
        <w:t>the cards and select an initial strategy to</w:t>
      </w:r>
      <w:r w:rsidR="00EA0B06">
        <w:t xml:space="preserve"> employ </w:t>
      </w:r>
      <w:r>
        <w:t>during</w:t>
      </w:r>
      <w:r w:rsidR="00EA0B06">
        <w:t xml:space="preserve"> </w:t>
      </w:r>
      <w:r>
        <w:t>the next class period (one week later). At the start of the next class period, students were requested to complete</w:t>
      </w:r>
      <w:r w:rsidR="00F05705">
        <w:t xml:space="preserve"> an optional pre-survey and chose a partner</w:t>
      </w:r>
      <w:r w:rsidR="009D3239">
        <w:t xml:space="preserve"> to play against. </w:t>
      </w:r>
      <w:r w:rsidR="003B01E0">
        <w:t>In the 80 minutes allotted for the demo, e</w:t>
      </w:r>
      <w:r w:rsidR="009D3239">
        <w:t xml:space="preserve">ach pair finished at least one </w:t>
      </w:r>
      <w:r w:rsidR="004B6A60">
        <w:t>game,</w:t>
      </w:r>
      <w:r w:rsidR="009D3239">
        <w:t xml:space="preserve"> and several were </w:t>
      </w:r>
      <w:r w:rsidR="003B01E0">
        <w:t xml:space="preserve">well into a second. </w:t>
      </w:r>
      <w:r>
        <w:t xml:space="preserve"> </w:t>
      </w:r>
    </w:p>
    <w:p w14:paraId="2A13E1FA" w14:textId="6813AD51" w:rsidR="0073450D" w:rsidRDefault="0073450D" w:rsidP="008D0C82">
      <w:pPr>
        <w:pStyle w:val="HeadingList2"/>
        <w:numPr>
          <w:ilvl w:val="0"/>
          <w:numId w:val="0"/>
        </w:numPr>
        <w:tabs>
          <w:tab w:val="left" w:pos="270"/>
        </w:tabs>
        <w:ind w:left="648" w:hanging="360"/>
      </w:pPr>
      <w:r>
        <w:t xml:space="preserve">3.2 </w:t>
      </w:r>
      <w:r w:rsidR="004B6A60">
        <w:t>Cyber Conference Study</w:t>
      </w:r>
    </w:p>
    <w:p w14:paraId="31C7ED9E" w14:textId="57EAB52A" w:rsidR="00C87412" w:rsidRDefault="004B6A60" w:rsidP="00C87412">
      <w:r>
        <w:t xml:space="preserve">The second experiment targeted </w:t>
      </w:r>
      <w:r w:rsidR="00E11BB0">
        <w:t>a broader audience</w:t>
      </w:r>
      <w:r w:rsidR="0073450D" w:rsidRPr="000C15AF">
        <w:t xml:space="preserve"> </w:t>
      </w:r>
      <w:r w:rsidR="003A1666">
        <w:t xml:space="preserve">who voluntarily registered for </w:t>
      </w:r>
      <w:r w:rsidR="00FB0A1E">
        <w:t>a training seminar</w:t>
      </w:r>
      <w:r w:rsidR="003A1666">
        <w:t xml:space="preserve"> as part of a cyber conference</w:t>
      </w:r>
      <w:r w:rsidR="00FB0A1E">
        <w:t xml:space="preserve"> in Colorado Springs, Colorado</w:t>
      </w:r>
      <w:r w:rsidR="003A1666">
        <w:t xml:space="preserve">. The 3-hour class focused on MDO and cyber education innovation and was capped at </w:t>
      </w:r>
      <w:r w:rsidR="00FB0A1E">
        <w:t>thirty</w:t>
      </w:r>
      <w:r w:rsidR="003A1666">
        <w:t xml:space="preserve"> participants. </w:t>
      </w:r>
      <w:r w:rsidR="00FB0A1E">
        <w:t>However, the classroom could accommodate 34</w:t>
      </w:r>
      <w:r w:rsidR="003A1666">
        <w:t xml:space="preserve"> individuals</w:t>
      </w:r>
      <w:r w:rsidR="00FB0A1E">
        <w:t>, of which 33 participated in playtesting the game and 2</w:t>
      </w:r>
      <w:r w:rsidR="000E73B6">
        <w:t>8</w:t>
      </w:r>
      <w:r w:rsidR="00FB0A1E">
        <w:t xml:space="preserve"> completed both pre- and post-surveys. Participants included </w:t>
      </w:r>
      <w:r w:rsidR="003A1666">
        <w:t>active duty military members, DoD Civilians, and contracted personnel from at least three branches of the U.S. military</w:t>
      </w:r>
      <w:r w:rsidR="00FB0A1E">
        <w:t xml:space="preserve">. From observation, participants covered a wider range of ages and backgrounds when comparted to the AFIT classroom study. Most participants and the </w:t>
      </w:r>
      <w:r w:rsidR="008343F5">
        <w:t>researchers</w:t>
      </w:r>
      <w:r w:rsidR="00FB0A1E">
        <w:t xml:space="preserve"> travelled to the conference the day before the training class, therefore there was no effective way to distribute the cards to the participants</w:t>
      </w:r>
      <w:r w:rsidR="008343F5">
        <w:t xml:space="preserve"> one week prior to the playtest. Therefore, the play test was broken into </w:t>
      </w:r>
      <w:r w:rsidR="00C87412">
        <w:t xml:space="preserve">two 45-minute blocks. The first half included 10 minutes for game and rules explanation and 30 minutes for participants to </w:t>
      </w:r>
      <w:r w:rsidR="008343F5">
        <w:t>examin</w:t>
      </w:r>
      <w:r w:rsidR="00C87412">
        <w:t>e t</w:t>
      </w:r>
      <w:r w:rsidR="008343F5">
        <w:t>he game cards and choosing a</w:t>
      </w:r>
      <w:r w:rsidR="00C87412">
        <w:t xml:space="preserve"> strategy. The second half of the study was for play-testing and discussion. Researchers observed that participants in the second study had more trouble getting started with the game and most pairs did not finish playing their initial game.</w:t>
      </w:r>
    </w:p>
    <w:p w14:paraId="2D09C8B8" w14:textId="60C73210" w:rsidR="00C87412" w:rsidRDefault="00C87412" w:rsidP="00C87412"/>
    <w:p w14:paraId="31E06E30" w14:textId="5D1B329C" w:rsidR="0073450D" w:rsidRDefault="00EA54E9" w:rsidP="0073450D">
      <w:pPr>
        <w:pStyle w:val="1PaperHeader"/>
      </w:pPr>
      <w:r>
        <w:t>RESULTS AND Analysis</w:t>
      </w:r>
    </w:p>
    <w:p w14:paraId="0881A27D" w14:textId="3AC4F172" w:rsidR="00FE1A1D" w:rsidRDefault="00DB7CE8" w:rsidP="00FE1A1D">
      <w:r>
        <w:lastRenderedPageBreak/>
        <w:t>Due to significant differences in experiment procedures</w:t>
      </w:r>
      <w:r w:rsidR="008B7097">
        <w:t xml:space="preserve"> and a few key changes to the feedback mechanism (pre- and post-survey)</w:t>
      </w:r>
      <w:r>
        <w:t xml:space="preserve"> </w:t>
      </w:r>
      <w:r w:rsidR="00FE1A1D">
        <w:t>and lack of control group, each study will be analyzed separately using qualitative analysis methods.</w:t>
      </w:r>
    </w:p>
    <w:p w14:paraId="6DC23AC0" w14:textId="77777777" w:rsidR="0084179D" w:rsidRDefault="008B7097" w:rsidP="00FE1A1D">
      <w:r>
        <w:t>One of primary purposes for performing these two tests were to receive feedback from a wide range of participants on the game, particularly what improvements the game needed. The comments provided through the post-survey provided several categories that need attention but also reveal a unique roll this game could “play” in MDO education and training.</w:t>
      </w:r>
      <w:r w:rsidR="00551599">
        <w:t xml:space="preserve"> In response </w:t>
      </w:r>
      <w:r w:rsidR="0084179D">
        <w:t xml:space="preserve">to a </w:t>
      </w:r>
      <w:r w:rsidR="00551599">
        <w:t xml:space="preserve">question </w:t>
      </w:r>
      <w:r w:rsidR="0084179D">
        <w:t>asking what improvements could be made to the game, responses fell into 5 main categories: (1) game fixes, (2) game enhancements, (3) instruction improvements, (4) more instructor involvement, and (5) more time.</w:t>
      </w:r>
    </w:p>
    <w:p w14:paraId="7A1AF7C1" w14:textId="6F3BC621" w:rsidR="008B7097" w:rsidRDefault="0084179D" w:rsidP="00FE1A1D">
      <w:r>
        <w:t xml:space="preserve">In the </w:t>
      </w:r>
      <w:r w:rsidRPr="0084179D">
        <w:rPr>
          <w:i/>
        </w:rPr>
        <w:t>game fixes</w:t>
      </w:r>
      <w:r>
        <w:t xml:space="preserve"> category, it was common to see comments such as “Certain cards could be clearer” or “Some of the values could be better balanced” or “Too many rules.” </w:t>
      </w:r>
    </w:p>
    <w:p w14:paraId="1593DE22" w14:textId="153DACCD" w:rsidR="00FE1A1D" w:rsidRDefault="000E73B6" w:rsidP="00FE1A1D">
      <w:r>
        <w:t>In response to the statement “I can explain the concept of Multi-Domain Operations” 4</w:t>
      </w:r>
      <w:r w:rsidR="00BD0032">
        <w:t>8</w:t>
      </w:r>
      <w:r>
        <w:t>% of participants (</w:t>
      </w:r>
      <w:r w:rsidR="00BD0032">
        <w:t>19/40)</w:t>
      </w:r>
      <w:r w:rsidR="008146D2">
        <w:t xml:space="preserve"> </w:t>
      </w:r>
      <w:r w:rsidR="00BD0032">
        <w:t xml:space="preserve">moved at least one point on the 5-point Likert scale, while 20% moved at least two points up (8/40). </w:t>
      </w:r>
      <w:r w:rsidR="00CE72B6">
        <w:t>67% (27</w:t>
      </w:r>
      <w:r w:rsidR="00BD0032">
        <w:t>/</w:t>
      </w:r>
      <w:r w:rsidR="00CE72B6">
        <w:t>40)</w:t>
      </w:r>
      <w:r w:rsidR="00BD0032">
        <w:t xml:space="preserve"> reported that they agreed or strongly agreed with </w:t>
      </w:r>
      <w:r w:rsidR="00CE72B6">
        <w:t xml:space="preserve">the statement </w:t>
      </w:r>
      <w:r w:rsidR="00BD0032">
        <w:t>“</w:t>
      </w:r>
      <w:r w:rsidR="00CE72B6">
        <w:t xml:space="preserve">I </w:t>
      </w:r>
      <w:r w:rsidR="00BD0032">
        <w:t>enjoy learning through games and believe they can be a useful teaching tool</w:t>
      </w:r>
      <w:r w:rsidR="00CE72B6">
        <w:t>.</w:t>
      </w:r>
      <w:r w:rsidR="00BD0032">
        <w:t>”</w:t>
      </w:r>
      <w:r w:rsidR="00CE72B6">
        <w:t xml:space="preserve"> Of these 27, only 5 said they strongly disagreed, disagreed, or were neutral on the statement, “I enjoyed learning through this particular game and believed it is a useful learning tool.” That means that of those who enjoyed learning</w:t>
      </w:r>
      <w:r w:rsidR="008B7097">
        <w:t xml:space="preserve"> through games, 81% (22/27) thought this game was enjoyable and a useful learning tool.</w:t>
      </w:r>
    </w:p>
    <w:p w14:paraId="23C96B17" w14:textId="386039D5" w:rsidR="008B7097" w:rsidRDefault="008B7097" w:rsidP="00FE1A1D">
      <w:r>
        <w:t xml:space="preserve">The post-survey for the AFIT Classroom study included a </w:t>
      </w:r>
      <w:proofErr w:type="gramStart"/>
      <w:r>
        <w:t>questions</w:t>
      </w:r>
      <w:proofErr w:type="gramEnd"/>
      <w:r>
        <w:t xml:space="preserve"> asking participants to rate if the game seemed more designed for fun, more educational, or a balance of fun and education. Of the 12 participants, 10 (83%) reported that they thought the game balanced fun and education. One </w:t>
      </w:r>
      <w:proofErr w:type="gramStart"/>
      <w:r>
        <w:t>thought .</w:t>
      </w:r>
      <w:proofErr w:type="gramEnd"/>
      <w:r>
        <w:t xml:space="preserve"> The post-survey for the Cyber Conference test asked questions, on a 5-point Likert Scale, concerning if the game was fun </w:t>
      </w:r>
    </w:p>
    <w:p w14:paraId="1C30DE5C" w14:textId="1D0506E5" w:rsidR="0073450D" w:rsidRDefault="00EA54E9" w:rsidP="0073450D">
      <w:pPr>
        <w:pStyle w:val="1PaperHeader"/>
      </w:pPr>
      <w:r>
        <w:t>FUture work</w:t>
      </w:r>
    </w:p>
    <w:p w14:paraId="07EAB621" w14:textId="41047EDB" w:rsidR="0073450D" w:rsidRDefault="0073450D" w:rsidP="000C15AF">
      <w:r w:rsidRPr="000C15AF">
        <w:lastRenderedPageBreak/>
        <w:t xml:space="preserve">Lorem ipsum dolor sit </w:t>
      </w:r>
      <w:proofErr w:type="spellStart"/>
      <w:r w:rsidRPr="000C15AF">
        <w:t>amet</w:t>
      </w:r>
      <w:proofErr w:type="spellEnd"/>
      <w:r w:rsidRPr="000C15AF">
        <w:t xml:space="preserve">, </w:t>
      </w:r>
      <w:proofErr w:type="spellStart"/>
      <w:r w:rsidRPr="000C15AF">
        <w:t>consectetur</w:t>
      </w:r>
      <w:proofErr w:type="spellEnd"/>
      <w:r w:rsidRPr="000C15AF">
        <w:t xml:space="preserve"> </w:t>
      </w:r>
      <w:proofErr w:type="spellStart"/>
      <w:r w:rsidRPr="000C15AF">
        <w:t>adipiscing</w:t>
      </w:r>
      <w:proofErr w:type="spellEnd"/>
      <w:r w:rsidRPr="000C15AF">
        <w:t xml:space="preserve"> </w:t>
      </w:r>
      <w:proofErr w:type="spellStart"/>
      <w:r w:rsidRPr="000C15AF">
        <w:t>elit</w:t>
      </w:r>
      <w:proofErr w:type="spellEnd"/>
      <w:r w:rsidRPr="000C15AF">
        <w:t xml:space="preserve">. Nam </w:t>
      </w:r>
      <w:proofErr w:type="spellStart"/>
      <w:r w:rsidRPr="000C15AF">
        <w:t>ultrices</w:t>
      </w:r>
      <w:proofErr w:type="spellEnd"/>
      <w:r w:rsidRPr="000C15AF">
        <w:t xml:space="preserve"> </w:t>
      </w:r>
      <w:proofErr w:type="spellStart"/>
      <w:r w:rsidRPr="000C15AF">
        <w:t>massa</w:t>
      </w:r>
      <w:proofErr w:type="spellEnd"/>
      <w:r w:rsidRPr="000C15AF">
        <w:t xml:space="preserve"> </w:t>
      </w:r>
      <w:proofErr w:type="spellStart"/>
      <w:r w:rsidRPr="000C15AF">
        <w:t>eget</w:t>
      </w:r>
      <w:proofErr w:type="spellEnd"/>
      <w:r w:rsidRPr="000C15AF">
        <w:t xml:space="preserve"> libero </w:t>
      </w:r>
      <w:proofErr w:type="spellStart"/>
      <w:r w:rsidRPr="000C15AF">
        <w:t>tempor</w:t>
      </w:r>
      <w:proofErr w:type="spellEnd"/>
      <w:r w:rsidRPr="000C15AF">
        <w:t xml:space="preserve"> </w:t>
      </w:r>
      <w:proofErr w:type="spellStart"/>
      <w:r w:rsidRPr="000C15AF">
        <w:t>laoreet</w:t>
      </w:r>
      <w:proofErr w:type="spellEnd"/>
      <w:r w:rsidRPr="000C15AF">
        <w:t xml:space="preserve">. Vestibulum </w:t>
      </w:r>
      <w:proofErr w:type="spellStart"/>
      <w:r w:rsidRPr="000C15AF">
        <w:t>tincidunt</w:t>
      </w:r>
      <w:proofErr w:type="spellEnd"/>
      <w:r w:rsidRPr="000C15AF">
        <w:t xml:space="preserve"> </w:t>
      </w:r>
      <w:proofErr w:type="spellStart"/>
      <w:r w:rsidRPr="000C15AF">
        <w:t>sollicitudin</w:t>
      </w:r>
      <w:proofErr w:type="spellEnd"/>
      <w:r w:rsidRPr="000C15AF">
        <w:t xml:space="preserve"> libero in </w:t>
      </w:r>
      <w:proofErr w:type="spellStart"/>
      <w:r w:rsidRPr="000C15AF">
        <w:t>placerat</w:t>
      </w:r>
      <w:proofErr w:type="spellEnd"/>
      <w:r w:rsidRPr="000C15AF">
        <w:t xml:space="preserve">. </w:t>
      </w:r>
      <w:proofErr w:type="spellStart"/>
      <w:r w:rsidRPr="000C15AF">
        <w:t>Quisque</w:t>
      </w:r>
      <w:proofErr w:type="spellEnd"/>
      <w:r w:rsidRPr="000C15AF">
        <w:t xml:space="preserve"> </w:t>
      </w:r>
      <w:proofErr w:type="spellStart"/>
      <w:r w:rsidRPr="000C15AF">
        <w:t>accumsan</w:t>
      </w:r>
      <w:proofErr w:type="spellEnd"/>
      <w:r w:rsidRPr="000C15AF">
        <w:t xml:space="preserve"> </w:t>
      </w:r>
      <w:proofErr w:type="spellStart"/>
      <w:r w:rsidRPr="000C15AF">
        <w:t>mauris</w:t>
      </w:r>
      <w:proofErr w:type="spellEnd"/>
      <w:r w:rsidRPr="000C15AF">
        <w:t xml:space="preserve"> </w:t>
      </w:r>
      <w:proofErr w:type="spellStart"/>
      <w:r w:rsidRPr="000C15AF">
        <w:t>tellus</w:t>
      </w:r>
      <w:proofErr w:type="spellEnd"/>
      <w:r w:rsidRPr="000C15AF">
        <w:t xml:space="preserve">, </w:t>
      </w:r>
      <w:proofErr w:type="spellStart"/>
      <w:r w:rsidRPr="000C15AF">
        <w:t>sed</w:t>
      </w:r>
      <w:proofErr w:type="spellEnd"/>
      <w:r w:rsidRPr="000C15AF">
        <w:t xml:space="preserve"> fermentum </w:t>
      </w:r>
      <w:proofErr w:type="spellStart"/>
      <w:r w:rsidRPr="000C15AF">
        <w:t>diam</w:t>
      </w:r>
      <w:proofErr w:type="spellEnd"/>
      <w:r w:rsidRPr="000C15AF">
        <w:t xml:space="preserve"> fermentum at. </w:t>
      </w:r>
      <w:proofErr w:type="spellStart"/>
      <w:r w:rsidRPr="000C15AF">
        <w:t>Suspendisse</w:t>
      </w:r>
      <w:proofErr w:type="spellEnd"/>
      <w:r w:rsidRPr="000C15AF">
        <w:t xml:space="preserve"> at </w:t>
      </w:r>
      <w:proofErr w:type="spellStart"/>
      <w:r w:rsidRPr="000C15AF">
        <w:t>posuere</w:t>
      </w:r>
      <w:proofErr w:type="spellEnd"/>
      <w:r w:rsidRPr="000C15AF">
        <w:t xml:space="preserve"> </w:t>
      </w:r>
      <w:proofErr w:type="spellStart"/>
      <w:r w:rsidRPr="000C15AF">
        <w:t>nibh</w:t>
      </w:r>
      <w:proofErr w:type="spellEnd"/>
      <w:r w:rsidRPr="000C15AF">
        <w:t xml:space="preserve">, </w:t>
      </w:r>
      <w:proofErr w:type="spellStart"/>
      <w:r w:rsidRPr="000C15AF">
        <w:t>vel</w:t>
      </w:r>
      <w:proofErr w:type="spellEnd"/>
      <w:r w:rsidRPr="000C15AF">
        <w:t xml:space="preserve"> </w:t>
      </w:r>
      <w:proofErr w:type="spellStart"/>
      <w:r w:rsidRPr="000C15AF">
        <w:t>pretium</w:t>
      </w:r>
      <w:proofErr w:type="spellEnd"/>
      <w:r w:rsidRPr="000C15AF">
        <w:t xml:space="preserve"> </w:t>
      </w:r>
      <w:proofErr w:type="spellStart"/>
      <w:r w:rsidRPr="000C15AF">
        <w:t>purus</w:t>
      </w:r>
      <w:proofErr w:type="spellEnd"/>
      <w:r w:rsidRPr="000C15AF">
        <w:t xml:space="preserve">. </w:t>
      </w:r>
      <w:proofErr w:type="spellStart"/>
      <w:r w:rsidRPr="000C15AF">
        <w:t>Donec</w:t>
      </w:r>
      <w:proofErr w:type="spellEnd"/>
      <w:r w:rsidRPr="000C15AF">
        <w:t xml:space="preserve"> vitae </w:t>
      </w:r>
      <w:proofErr w:type="spellStart"/>
      <w:r w:rsidRPr="000C15AF">
        <w:t>sapien</w:t>
      </w:r>
      <w:proofErr w:type="spellEnd"/>
      <w:r w:rsidRPr="000C15AF">
        <w:t xml:space="preserve"> </w:t>
      </w:r>
      <w:proofErr w:type="gramStart"/>
      <w:r w:rsidRPr="000C15AF">
        <w:t>a</w:t>
      </w:r>
      <w:proofErr w:type="gramEnd"/>
      <w:r w:rsidRPr="000C15AF">
        <w:t xml:space="preserve"> </w:t>
      </w:r>
      <w:proofErr w:type="spellStart"/>
      <w:r w:rsidRPr="000C15AF">
        <w:t>arcu</w:t>
      </w:r>
      <w:proofErr w:type="spellEnd"/>
      <w:r w:rsidRPr="000C15AF">
        <w:t xml:space="preserve"> </w:t>
      </w:r>
      <w:proofErr w:type="spellStart"/>
      <w:r w:rsidRPr="000C15AF">
        <w:t>sodales</w:t>
      </w:r>
      <w:proofErr w:type="spellEnd"/>
      <w:r w:rsidRPr="000C15AF">
        <w:t xml:space="preserve"> </w:t>
      </w:r>
      <w:proofErr w:type="spellStart"/>
      <w:r w:rsidRPr="000C15AF">
        <w:t>aliquam</w:t>
      </w:r>
      <w:proofErr w:type="spellEnd"/>
      <w:r w:rsidRPr="000C15AF">
        <w:t xml:space="preserve"> vitae </w:t>
      </w:r>
      <w:proofErr w:type="spellStart"/>
      <w:r w:rsidRPr="000C15AF">
        <w:t>quis</w:t>
      </w:r>
      <w:proofErr w:type="spellEnd"/>
      <w:r w:rsidRPr="000C15AF">
        <w:t xml:space="preserve"> magna. </w:t>
      </w:r>
      <w:proofErr w:type="spellStart"/>
      <w:r w:rsidRPr="000C15AF">
        <w:t>Etiam</w:t>
      </w:r>
      <w:proofErr w:type="spellEnd"/>
      <w:r w:rsidRPr="000C15AF">
        <w:t xml:space="preserve"> cursus </w:t>
      </w:r>
      <w:proofErr w:type="spellStart"/>
      <w:r w:rsidRPr="000C15AF">
        <w:t>sapien</w:t>
      </w:r>
      <w:proofErr w:type="spellEnd"/>
      <w:r w:rsidRPr="000C15AF">
        <w:t xml:space="preserve"> </w:t>
      </w:r>
      <w:proofErr w:type="spellStart"/>
      <w:r w:rsidRPr="000C15AF">
        <w:t>vel</w:t>
      </w:r>
      <w:proofErr w:type="spellEnd"/>
      <w:r w:rsidRPr="000C15AF">
        <w:t xml:space="preserve"> </w:t>
      </w:r>
      <w:proofErr w:type="spellStart"/>
      <w:r w:rsidRPr="000C15AF">
        <w:t>elit</w:t>
      </w:r>
      <w:proofErr w:type="spellEnd"/>
      <w:r w:rsidRPr="000C15AF">
        <w:t xml:space="preserve"> </w:t>
      </w:r>
      <w:proofErr w:type="spellStart"/>
      <w:r w:rsidRPr="000C15AF">
        <w:t>aliquam</w:t>
      </w:r>
      <w:proofErr w:type="spellEnd"/>
      <w:r w:rsidRPr="000C15AF">
        <w:t xml:space="preserve"> </w:t>
      </w:r>
      <w:proofErr w:type="spellStart"/>
      <w:r w:rsidRPr="000C15AF">
        <w:t>ullamcorper</w:t>
      </w:r>
      <w:proofErr w:type="spellEnd"/>
      <w:r w:rsidRPr="000C15AF">
        <w:t xml:space="preserve">. </w:t>
      </w:r>
    </w:p>
    <w:p w14:paraId="1D604740" w14:textId="77777777" w:rsidR="00EA54E9" w:rsidRDefault="00EA54E9" w:rsidP="00EA54E9">
      <w:pPr>
        <w:pStyle w:val="1PaperHeader"/>
      </w:pPr>
      <w:r>
        <w:t>CONCLUSION</w:t>
      </w:r>
    </w:p>
    <w:p w14:paraId="119A17D4" w14:textId="384747BC" w:rsidR="00EA54E9" w:rsidRDefault="00372CCF" w:rsidP="00EA54E9">
      <w:r w:rsidRPr="00372CCF">
        <w:t>Squire</w:t>
      </w:r>
      <w:r>
        <w:t xml:space="preserve"> [12]</w:t>
      </w:r>
      <w:r w:rsidRPr="00372CCF">
        <w:t xml:space="preserve"> approaches the topic of serious games in 2007 from three perspectives: (1) popular gaming culture, (2) design of learning environments, and (3) examining educational practice in the technology boom. The article is mostly asking questions about to shape the serious game movement to make it more academically and educationally relevant. He writes, “Just what the mix of technologies associated with digital media will result in remains to be seen, but as the Games, Learning and Society Group (2006) argues, the shift seems to be toward understanding complex systems, and crucially, identifying leverage points within those systems where one can have potential impact.” This is definitely what I want to explore. He concludes by calling the serious game community to make sense of unknown questions by “employing commensurate research methodologies (pg. 54)</w:t>
      </w:r>
      <w:proofErr w:type="gramStart"/>
      <w:r w:rsidRPr="00372CCF">
        <w:t>. ”</w:t>
      </w:r>
      <w:proofErr w:type="gramEnd"/>
      <w:r w:rsidRPr="00372CCF">
        <w:t xml:space="preserve"> This may be a foundational paper for my research as Squire seems to suggest that games could be used to make sense of currently unknown questions (and answers). </w:t>
      </w:r>
    </w:p>
    <w:p w14:paraId="2B06A9FE" w14:textId="501064F9" w:rsidR="007E2258" w:rsidRDefault="007E2258" w:rsidP="007E2258">
      <w:pPr>
        <w:ind w:firstLine="0"/>
      </w:pPr>
    </w:p>
    <w:p w14:paraId="676FC4C8" w14:textId="77777777" w:rsidR="00472FE2" w:rsidRDefault="00472FE2" w:rsidP="00786121">
      <w:pPr>
        <w:ind w:firstLine="0"/>
      </w:pPr>
    </w:p>
    <w:p w14:paraId="45DD27D7" w14:textId="77777777" w:rsidR="00EF39CE" w:rsidRDefault="00EF39CE" w:rsidP="00EF39CE">
      <w:pPr>
        <w:ind w:firstLine="0"/>
      </w:pPr>
      <w:r>
        <w:rPr>
          <w:noProof/>
        </w:rPr>
        <w:lastRenderedPageBreak/>
        <w:drawing>
          <wp:inline distT="0" distB="0" distL="0" distR="0" wp14:anchorId="18FDCAF5" wp14:editId="5B5FCD9A">
            <wp:extent cx="4131277" cy="3105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er-graphi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2279" cy="3113419"/>
                    </a:xfrm>
                    <a:prstGeom prst="rect">
                      <a:avLst/>
                    </a:prstGeom>
                  </pic:spPr>
                </pic:pic>
              </a:graphicData>
            </a:graphic>
          </wp:inline>
        </w:drawing>
      </w:r>
    </w:p>
    <w:p w14:paraId="504E2E42" w14:textId="77777777" w:rsidR="007E6690" w:rsidRDefault="00EF39CE" w:rsidP="00EF39CE">
      <w:pPr>
        <w:pStyle w:val="PaperFigures"/>
      </w:pPr>
      <w:r w:rsidRPr="00EF39CE">
        <w:t>Figure 1: Word cloud of comments on the NPRM.</w:t>
      </w:r>
    </w:p>
    <w:p w14:paraId="62517AEF" w14:textId="77777777" w:rsidR="007E6690" w:rsidRDefault="007E6690">
      <w:pPr>
        <w:spacing w:line="259" w:lineRule="auto"/>
        <w:ind w:firstLine="0"/>
        <w:jc w:val="left"/>
        <w:rPr>
          <w:i/>
          <w:sz w:val="20"/>
        </w:rPr>
      </w:pPr>
      <w:r>
        <w:br w:type="page"/>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115" w:type="dxa"/>
          <w:left w:w="115" w:type="dxa"/>
          <w:bottom w:w="115" w:type="dxa"/>
          <w:right w:w="115" w:type="dxa"/>
        </w:tblCellMar>
        <w:tblLook w:val="04A0" w:firstRow="1" w:lastRow="0" w:firstColumn="1" w:lastColumn="0" w:noHBand="0" w:noVBand="1"/>
      </w:tblPr>
      <w:tblGrid>
        <w:gridCol w:w="2151"/>
        <w:gridCol w:w="4684"/>
      </w:tblGrid>
      <w:tr w:rsidR="00ED64B5" w:rsidRPr="00F2785F" w14:paraId="5ED489F2" w14:textId="77777777" w:rsidTr="00190B13">
        <w:tc>
          <w:tcPr>
            <w:tcW w:w="6835" w:type="dxa"/>
            <w:gridSpan w:val="2"/>
          </w:tcPr>
          <w:p w14:paraId="6AE5FE4F" w14:textId="77777777" w:rsidR="00ED64B5" w:rsidRPr="00F2785F" w:rsidRDefault="00ED64B5" w:rsidP="00F5101F">
            <w:pPr>
              <w:pStyle w:val="PaperTable"/>
              <w:jc w:val="center"/>
            </w:pPr>
            <w:r w:rsidRPr="00F2785F">
              <w:lastRenderedPageBreak/>
              <w:t>Table 1</w:t>
            </w:r>
          </w:p>
          <w:p w14:paraId="145A1496" w14:textId="6ADBFF8F" w:rsidR="00ED64B5" w:rsidRPr="00F2785F" w:rsidRDefault="0050306C" w:rsidP="00F5101F">
            <w:pPr>
              <w:pStyle w:val="PaperTable"/>
              <w:jc w:val="center"/>
            </w:pPr>
            <w:r w:rsidRPr="0050306C">
              <w:t xml:space="preserve">Lorem ipsum dolor sit </w:t>
            </w:r>
            <w:proofErr w:type="spellStart"/>
            <w:r w:rsidRPr="0050306C">
              <w:t>amet</w:t>
            </w:r>
            <w:proofErr w:type="spellEnd"/>
          </w:p>
        </w:tc>
      </w:tr>
      <w:tr w:rsidR="00ED64B5" w:rsidRPr="00F2785F" w14:paraId="58297654" w14:textId="77777777" w:rsidTr="00190B13">
        <w:tc>
          <w:tcPr>
            <w:tcW w:w="2151" w:type="dxa"/>
          </w:tcPr>
          <w:p w14:paraId="1ABCDF62" w14:textId="77777777" w:rsidR="00ED64B5" w:rsidRPr="00F2785F" w:rsidRDefault="00ED64B5" w:rsidP="00ED64B5">
            <w:pPr>
              <w:pStyle w:val="PaperTable"/>
              <w:rPr>
                <w:b/>
              </w:rPr>
            </w:pPr>
            <w:r w:rsidRPr="00F2785F">
              <w:rPr>
                <w:b/>
              </w:rPr>
              <w:t>Field</w:t>
            </w:r>
          </w:p>
        </w:tc>
        <w:tc>
          <w:tcPr>
            <w:tcW w:w="4684" w:type="dxa"/>
          </w:tcPr>
          <w:p w14:paraId="5AD27D9A" w14:textId="77777777" w:rsidR="00ED64B5" w:rsidRPr="00F2785F" w:rsidRDefault="00ED64B5" w:rsidP="00ED64B5">
            <w:pPr>
              <w:pStyle w:val="PaperTable"/>
            </w:pPr>
            <w:r w:rsidRPr="00F2785F">
              <w:rPr>
                <w:b/>
              </w:rPr>
              <w:t>Description</w:t>
            </w:r>
          </w:p>
        </w:tc>
      </w:tr>
      <w:tr w:rsidR="00ED64B5" w:rsidRPr="00F2785F" w14:paraId="3AF3DAE4" w14:textId="77777777" w:rsidTr="00190B13">
        <w:tc>
          <w:tcPr>
            <w:tcW w:w="2151" w:type="dxa"/>
          </w:tcPr>
          <w:p w14:paraId="49AD583F" w14:textId="2B32BF2C" w:rsidR="00ED64B5" w:rsidRPr="00F2785F" w:rsidRDefault="00ED64B5" w:rsidP="00ED64B5">
            <w:pPr>
              <w:pStyle w:val="PaperTable"/>
            </w:pPr>
          </w:p>
        </w:tc>
        <w:tc>
          <w:tcPr>
            <w:tcW w:w="4684" w:type="dxa"/>
          </w:tcPr>
          <w:p w14:paraId="1A1F39A9" w14:textId="15F9CCCE" w:rsidR="00ED64B5" w:rsidRPr="00F2785F" w:rsidRDefault="00ED64B5" w:rsidP="00ED64B5">
            <w:pPr>
              <w:pStyle w:val="PaperTable"/>
            </w:pPr>
          </w:p>
        </w:tc>
      </w:tr>
      <w:tr w:rsidR="00ED64B5" w:rsidRPr="00F2785F" w14:paraId="09ECD2E8" w14:textId="77777777" w:rsidTr="00190B13">
        <w:tc>
          <w:tcPr>
            <w:tcW w:w="2151" w:type="dxa"/>
          </w:tcPr>
          <w:p w14:paraId="38213625" w14:textId="34E38B16" w:rsidR="00ED64B5" w:rsidRPr="00F2785F" w:rsidRDefault="00ED64B5" w:rsidP="00ED64B5">
            <w:pPr>
              <w:pStyle w:val="PaperTable"/>
            </w:pPr>
          </w:p>
        </w:tc>
        <w:tc>
          <w:tcPr>
            <w:tcW w:w="4684" w:type="dxa"/>
          </w:tcPr>
          <w:p w14:paraId="6D26F0B2" w14:textId="54DCC7A3" w:rsidR="00ED64B5" w:rsidRPr="00F2785F" w:rsidRDefault="00ED64B5" w:rsidP="00ED64B5">
            <w:pPr>
              <w:pStyle w:val="PaperTable"/>
            </w:pPr>
          </w:p>
        </w:tc>
      </w:tr>
      <w:tr w:rsidR="00ED64B5" w:rsidRPr="00F2785F" w14:paraId="2D3C24C0" w14:textId="77777777" w:rsidTr="00190B13">
        <w:tc>
          <w:tcPr>
            <w:tcW w:w="2151" w:type="dxa"/>
          </w:tcPr>
          <w:p w14:paraId="5D63B3AB" w14:textId="0E34180A" w:rsidR="00ED64B5" w:rsidRPr="00F2785F" w:rsidRDefault="00ED64B5" w:rsidP="00ED64B5">
            <w:pPr>
              <w:pStyle w:val="PaperTable"/>
            </w:pPr>
          </w:p>
        </w:tc>
        <w:tc>
          <w:tcPr>
            <w:tcW w:w="4684" w:type="dxa"/>
          </w:tcPr>
          <w:p w14:paraId="54F09976" w14:textId="185BA0CA" w:rsidR="00ED64B5" w:rsidRPr="00F2785F" w:rsidRDefault="00ED64B5" w:rsidP="00ED64B5">
            <w:pPr>
              <w:pStyle w:val="PaperTable"/>
            </w:pPr>
          </w:p>
        </w:tc>
      </w:tr>
      <w:tr w:rsidR="00ED64B5" w:rsidRPr="00F2785F" w14:paraId="5374F1EC" w14:textId="77777777" w:rsidTr="00190B13">
        <w:tc>
          <w:tcPr>
            <w:tcW w:w="2151" w:type="dxa"/>
          </w:tcPr>
          <w:p w14:paraId="775AAE44" w14:textId="0E33F0D0" w:rsidR="00ED64B5" w:rsidRPr="00F2785F" w:rsidRDefault="00ED64B5" w:rsidP="00ED64B5">
            <w:pPr>
              <w:pStyle w:val="PaperTable"/>
            </w:pPr>
          </w:p>
        </w:tc>
        <w:tc>
          <w:tcPr>
            <w:tcW w:w="4684" w:type="dxa"/>
          </w:tcPr>
          <w:p w14:paraId="00262C0F" w14:textId="7F8AE303" w:rsidR="00ED64B5" w:rsidRPr="00F2785F" w:rsidRDefault="00ED64B5" w:rsidP="00ED64B5">
            <w:pPr>
              <w:pStyle w:val="PaperTable"/>
            </w:pPr>
          </w:p>
        </w:tc>
      </w:tr>
    </w:tbl>
    <w:p w14:paraId="4871C699" w14:textId="77777777" w:rsidR="00ED64B5" w:rsidRDefault="00ED64B5" w:rsidP="00ED64B5"/>
    <w:p w14:paraId="3B929F0F" w14:textId="77777777" w:rsidR="00795734" w:rsidRDefault="00795734">
      <w:pPr>
        <w:spacing w:line="259" w:lineRule="auto"/>
        <w:ind w:firstLine="0"/>
        <w:jc w:val="left"/>
        <w:rPr>
          <w:caps/>
        </w:rPr>
      </w:pPr>
      <w:r>
        <w:br w:type="page"/>
      </w:r>
    </w:p>
    <w:p w14:paraId="4FDCB7F8" w14:textId="1F027015" w:rsidR="00886B00" w:rsidRDefault="00886B00" w:rsidP="00886B00">
      <w:pPr>
        <w:pStyle w:val="PaperHeader"/>
      </w:pPr>
      <w:r w:rsidRPr="00886B00">
        <w:lastRenderedPageBreak/>
        <w:t>REFERENCES</w:t>
      </w:r>
    </w:p>
    <w:p w14:paraId="50D2DA77" w14:textId="617BA22C" w:rsidR="00261818" w:rsidRDefault="00261818" w:rsidP="00261818">
      <w:pPr>
        <w:pStyle w:val="PaperBibliography"/>
      </w:pPr>
      <w:r>
        <w:t xml:space="preserve">Defense, Breaking. 2019. “Breaking Services Wargaming Multi-Domain </w:t>
      </w:r>
      <w:proofErr w:type="gramStart"/>
      <w:r>
        <w:t>Consensus :</w:t>
      </w:r>
      <w:proofErr w:type="gramEnd"/>
      <w:r>
        <w:t xml:space="preserve"> Army 3-Star Futurist,” 2–5. </w:t>
      </w:r>
      <w:proofErr w:type="spellStart"/>
      <w:r>
        <w:t>Freedburg</w:t>
      </w:r>
      <w:proofErr w:type="spellEnd"/>
    </w:p>
    <w:p w14:paraId="3690220E" w14:textId="248C6B35" w:rsidR="00261818" w:rsidRDefault="00261818" w:rsidP="00261818">
      <w:pPr>
        <w:pStyle w:val="PaperBibliography"/>
      </w:pPr>
      <w:r>
        <w:t xml:space="preserve">Townsend Army, U S. 2018. “Accelerating Multi-Domain Operations Evolution of an Idea.” </w:t>
      </w:r>
    </w:p>
    <w:p w14:paraId="5AE6CED6" w14:textId="41FC592B" w:rsidR="00261818" w:rsidRDefault="00261818" w:rsidP="00BD0032">
      <w:pPr>
        <w:pStyle w:val="PaperBibliography"/>
      </w:pPr>
      <w:r w:rsidRPr="006B70A6">
        <w:rPr>
          <w:rFonts w:cs="Calibri"/>
        </w:rPr>
        <w:t>Campbell, James D., “Teaching Multi-Domain Operations: The Case of British Field Marshal William Slim.” Real Clear Defense. 25 January 2018. RealClearDefense.com. Retrieved on 21 February 2019.</w:t>
      </w:r>
    </w:p>
    <w:p w14:paraId="7F8A27B7" w14:textId="35ACF692" w:rsidR="00B34825" w:rsidRDefault="00B34825" w:rsidP="00BD0032">
      <w:pPr>
        <w:pStyle w:val="PaperBibliography"/>
      </w:pPr>
      <w:r w:rsidRPr="006B70A6">
        <w:rPr>
          <w:rFonts w:cs="Calibri"/>
        </w:rPr>
        <w:t>Alberts, David S. “Multi-Domain Operations: What’s New, What’s Not, and the Implications for Command and Control.” Institute for Defense Analysis (26 March 2018).</w:t>
      </w:r>
    </w:p>
    <w:p w14:paraId="1C45FFD1" w14:textId="413DFBCB" w:rsidR="00B34825" w:rsidRDefault="00B34825" w:rsidP="00BD0032">
      <w:pPr>
        <w:pStyle w:val="PaperBibliography"/>
      </w:pPr>
      <w:proofErr w:type="spellStart"/>
      <w:r w:rsidRPr="006B70A6">
        <w:rPr>
          <w:rFonts w:cs="Calibri"/>
        </w:rPr>
        <w:t>Yannakogeorgos</w:t>
      </w:r>
      <w:proofErr w:type="spellEnd"/>
      <w:r w:rsidRPr="006B70A6">
        <w:rPr>
          <w:rFonts w:cs="Calibri"/>
        </w:rPr>
        <w:t xml:space="preserve">, </w:t>
      </w:r>
      <w:proofErr w:type="spellStart"/>
      <w:r w:rsidRPr="006B70A6">
        <w:rPr>
          <w:rFonts w:cs="Calibri"/>
        </w:rPr>
        <w:t>Panayotis</w:t>
      </w:r>
      <w:proofErr w:type="spellEnd"/>
      <w:r w:rsidRPr="006B70A6">
        <w:rPr>
          <w:rFonts w:cs="Calibri"/>
        </w:rPr>
        <w:t xml:space="preserve"> A. and John P. Geis II. </w:t>
      </w:r>
      <w:r w:rsidRPr="006B70A6">
        <w:rPr>
          <w:rFonts w:cs="Calibri"/>
          <w:i/>
        </w:rPr>
        <w:t>The Human Side of Cyber Conflict Organizing, Training, and Equipping the Air Force Cyber Workforce</w:t>
      </w:r>
      <w:r w:rsidRPr="006B70A6">
        <w:rPr>
          <w:rFonts w:cs="Calibri"/>
        </w:rPr>
        <w:t>. Air University Press, Air Force Research Institute, Maxwell Air Force Base, Alabama (June 2016).</w:t>
      </w:r>
    </w:p>
    <w:p w14:paraId="743392EB" w14:textId="77777777" w:rsidR="00087132" w:rsidRPr="006B70A6" w:rsidRDefault="00087132" w:rsidP="00087132">
      <w:pPr>
        <w:pStyle w:val="PaperBibliography"/>
        <w:rPr>
          <w:shd w:val="clear" w:color="auto" w:fill="FFFFFF"/>
        </w:rPr>
      </w:pPr>
      <w:r w:rsidRPr="006B70A6">
        <w:rPr>
          <w:shd w:val="clear" w:color="auto" w:fill="FFFFFF"/>
        </w:rPr>
        <w:t xml:space="preserve">Blumberg, Fran C. </w:t>
      </w:r>
      <w:r w:rsidRPr="006B70A6">
        <w:rPr>
          <w:i/>
          <w:shd w:val="clear" w:color="auto" w:fill="FFFFFF"/>
        </w:rPr>
        <w:t>Learning by playing: Video gaming in education</w:t>
      </w:r>
      <w:r w:rsidRPr="006B70A6">
        <w:rPr>
          <w:shd w:val="clear" w:color="auto" w:fill="FFFFFF"/>
        </w:rPr>
        <w:t>. Oxford: Oxford University Press. 2014.</w:t>
      </w:r>
    </w:p>
    <w:p w14:paraId="25669745" w14:textId="77777777" w:rsidR="00087132" w:rsidRPr="006B70A6" w:rsidRDefault="00087132" w:rsidP="00087132">
      <w:pPr>
        <w:pStyle w:val="PaperBibliography"/>
        <w:rPr>
          <w:shd w:val="clear" w:color="auto" w:fill="FFFFFF"/>
        </w:rPr>
      </w:pPr>
      <w:r w:rsidRPr="006B70A6">
        <w:t xml:space="preserve">Connolly Thomas M., Elizabeth A. Boyle, Ewan MacArthur, Thomas </w:t>
      </w:r>
      <w:proofErr w:type="spellStart"/>
      <w:r w:rsidRPr="006B70A6">
        <w:t>Hainey</w:t>
      </w:r>
      <w:proofErr w:type="spellEnd"/>
      <w:r w:rsidRPr="006B70A6">
        <w:t>, James M. Boyle. “</w:t>
      </w:r>
      <w:r w:rsidRPr="006B70A6">
        <w:rPr>
          <w:shd w:val="clear" w:color="auto" w:fill="FFFFFF"/>
        </w:rPr>
        <w:t>A Systematic Literature Review of Empirical Evidence on Computer Games and Serious Games.” </w:t>
      </w:r>
      <w:r w:rsidRPr="006B70A6">
        <w:rPr>
          <w:i/>
          <w:iCs/>
          <w:shd w:val="clear" w:color="auto" w:fill="FFFFFF"/>
        </w:rPr>
        <w:t>Computers &amp; Education</w:t>
      </w:r>
      <w:r w:rsidRPr="006B70A6">
        <w:rPr>
          <w:shd w:val="clear" w:color="auto" w:fill="FFFFFF"/>
        </w:rPr>
        <w:t>, </w:t>
      </w:r>
      <w:r w:rsidRPr="006B70A6">
        <w:rPr>
          <w:iCs/>
          <w:shd w:val="clear" w:color="auto" w:fill="FFFFFF"/>
        </w:rPr>
        <w:t>59</w:t>
      </w:r>
      <w:r w:rsidRPr="006B70A6">
        <w:rPr>
          <w:shd w:val="clear" w:color="auto" w:fill="FFFFFF"/>
        </w:rPr>
        <w:t>(2): 661-686 (March 2012).</w:t>
      </w:r>
    </w:p>
    <w:p w14:paraId="2004CA52" w14:textId="77777777" w:rsidR="00087132" w:rsidRPr="006B70A6" w:rsidRDefault="00087132" w:rsidP="00087132">
      <w:pPr>
        <w:pStyle w:val="PaperBibliography"/>
      </w:pPr>
      <w:r w:rsidRPr="006B70A6">
        <w:t xml:space="preserve">Boyle, Elizabeth A., Thomas </w:t>
      </w:r>
      <w:proofErr w:type="spellStart"/>
      <w:r w:rsidRPr="006B70A6">
        <w:t>Hainey</w:t>
      </w:r>
      <w:proofErr w:type="spellEnd"/>
      <w:r w:rsidRPr="006B70A6">
        <w:t xml:space="preserve">, Thomas M. Connolly, Grant Gray, Jeffrey Earp, Michela Ott, Theodore Lim, Manuel </w:t>
      </w:r>
      <w:proofErr w:type="spellStart"/>
      <w:r w:rsidRPr="006B70A6">
        <w:t>Ninaus</w:t>
      </w:r>
      <w:proofErr w:type="spellEnd"/>
      <w:r w:rsidRPr="006B70A6">
        <w:t>, Claudia Ribeiro, and Joao Pereira. “An Update to the Systematic Literature Review of Empirical Evidence of the Impacts and Outcomes of Computer Games and Serious Games.” Computers &amp; Education, 94: 178-192 (2016).</w:t>
      </w:r>
    </w:p>
    <w:p w14:paraId="60A5857A" w14:textId="5E808CEB" w:rsidR="00B34825" w:rsidRPr="00087132" w:rsidRDefault="00087132" w:rsidP="00BD0032">
      <w:pPr>
        <w:pStyle w:val="PaperBibliography"/>
      </w:pPr>
      <w:r w:rsidRPr="006B70A6">
        <w:rPr>
          <w:rFonts w:cs="Calibri"/>
        </w:rPr>
        <w:t xml:space="preserve">Connolly Thomas M., Elizabeth A. Boyle, Ewan MacArthur, Thomas </w:t>
      </w:r>
      <w:proofErr w:type="spellStart"/>
      <w:r w:rsidRPr="006B70A6">
        <w:rPr>
          <w:rFonts w:cs="Calibri"/>
        </w:rPr>
        <w:t>Hainey</w:t>
      </w:r>
      <w:proofErr w:type="spellEnd"/>
      <w:r w:rsidRPr="006B70A6">
        <w:rPr>
          <w:rFonts w:cs="Calibri"/>
        </w:rPr>
        <w:t>, James M. Boyle. “</w:t>
      </w:r>
      <w:r w:rsidRPr="006B70A6">
        <w:rPr>
          <w:rFonts w:eastAsia="Times New Roman" w:cs="Calibri"/>
          <w:color w:val="222222"/>
          <w:shd w:val="clear" w:color="auto" w:fill="FFFFFF"/>
        </w:rPr>
        <w:t>A Systematic Literature Review of Empirical Evidence on Computer Games and Serious Games.” </w:t>
      </w:r>
      <w:r w:rsidRPr="006B70A6">
        <w:rPr>
          <w:rFonts w:eastAsia="Times New Roman" w:cs="Calibri"/>
          <w:i/>
          <w:iCs/>
          <w:color w:val="222222"/>
          <w:shd w:val="clear" w:color="auto" w:fill="FFFFFF"/>
        </w:rPr>
        <w:t>Computers &amp; Education</w:t>
      </w:r>
      <w:r w:rsidRPr="006B70A6">
        <w:rPr>
          <w:rFonts w:eastAsia="Times New Roman" w:cs="Calibri"/>
          <w:color w:val="222222"/>
          <w:shd w:val="clear" w:color="auto" w:fill="FFFFFF"/>
        </w:rPr>
        <w:t>, </w:t>
      </w:r>
      <w:r w:rsidRPr="006B70A6">
        <w:rPr>
          <w:rFonts w:eastAsia="Times New Roman" w:cs="Calibri"/>
          <w:iCs/>
          <w:color w:val="222222"/>
          <w:shd w:val="clear" w:color="auto" w:fill="FFFFFF"/>
        </w:rPr>
        <w:t>59</w:t>
      </w:r>
      <w:r w:rsidRPr="006B70A6">
        <w:rPr>
          <w:rFonts w:eastAsia="Times New Roman" w:cs="Calibri"/>
          <w:color w:val="222222"/>
          <w:shd w:val="clear" w:color="auto" w:fill="FFFFFF"/>
        </w:rPr>
        <w:t>(2): 661-686 (March 2012).</w:t>
      </w:r>
    </w:p>
    <w:p w14:paraId="04AAF4A2" w14:textId="1743FB51" w:rsidR="00087132" w:rsidRDefault="00087132" w:rsidP="00BD0032">
      <w:pPr>
        <w:pStyle w:val="PaperBibliography"/>
      </w:pPr>
      <w:r>
        <w:t xml:space="preserve"> </w:t>
      </w:r>
      <w:r w:rsidRPr="006B70A6">
        <w:rPr>
          <w:rFonts w:cs="Calibri"/>
        </w:rPr>
        <w:t xml:space="preserve">Boyle, Elizabeth A., Thomas </w:t>
      </w:r>
      <w:proofErr w:type="spellStart"/>
      <w:r w:rsidRPr="006B70A6">
        <w:rPr>
          <w:rFonts w:cs="Calibri"/>
        </w:rPr>
        <w:t>Hainey</w:t>
      </w:r>
      <w:proofErr w:type="spellEnd"/>
      <w:r w:rsidRPr="006B70A6">
        <w:rPr>
          <w:rFonts w:cs="Calibri"/>
        </w:rPr>
        <w:t xml:space="preserve">, Thomas M. Connolly, Grant Gray, Jeffrey Earp, Michela Ott, Theodore Lim, Manuel </w:t>
      </w:r>
      <w:proofErr w:type="spellStart"/>
      <w:r w:rsidRPr="006B70A6">
        <w:rPr>
          <w:rFonts w:cs="Calibri"/>
        </w:rPr>
        <w:t>Ninaus</w:t>
      </w:r>
      <w:proofErr w:type="spellEnd"/>
      <w:r w:rsidRPr="006B70A6">
        <w:rPr>
          <w:rFonts w:cs="Calibri"/>
        </w:rPr>
        <w:t xml:space="preserve">, Claudia Ribeiro, and Joao Pereira. “An Update to the Systematic Literature Review of Empirical Evidence of the </w:t>
      </w:r>
      <w:r w:rsidRPr="006B70A6">
        <w:rPr>
          <w:rFonts w:cs="Calibri"/>
        </w:rPr>
        <w:lastRenderedPageBreak/>
        <w:t>Impacts and Outcomes of Computer Games and Serious Games.” Computers &amp; Education, 94: 178-192 (2016).</w:t>
      </w:r>
    </w:p>
    <w:p w14:paraId="0A31F092" w14:textId="13E47210" w:rsidR="00087132" w:rsidRDefault="00372CCF" w:rsidP="00BD0032">
      <w:pPr>
        <w:pStyle w:val="PaperBibliography"/>
      </w:pPr>
      <w:r>
        <w:rPr>
          <w:rFonts w:cs="Calibri"/>
        </w:rPr>
        <w:t xml:space="preserve"> </w:t>
      </w:r>
      <w:r w:rsidRPr="00372CCF">
        <w:rPr>
          <w:rFonts w:cs="Calibri"/>
        </w:rPr>
        <w:t xml:space="preserve">Rhodes, Rebecca. E., Jonathon </w:t>
      </w:r>
      <w:proofErr w:type="spellStart"/>
      <w:r w:rsidRPr="00372CCF">
        <w:rPr>
          <w:rFonts w:cs="Calibri"/>
        </w:rPr>
        <w:t>Kopecky</w:t>
      </w:r>
      <w:proofErr w:type="spellEnd"/>
      <w:r w:rsidRPr="00372CCF">
        <w:rPr>
          <w:rFonts w:cs="Calibri"/>
        </w:rPr>
        <w:t xml:space="preserve">, Nathan Bos, Jennifer </w:t>
      </w:r>
      <w:proofErr w:type="spellStart"/>
      <w:r w:rsidRPr="00372CCF">
        <w:rPr>
          <w:rFonts w:cs="Calibri"/>
        </w:rPr>
        <w:t>McKneely</w:t>
      </w:r>
      <w:proofErr w:type="spellEnd"/>
      <w:r w:rsidRPr="00372CCF">
        <w:rPr>
          <w:rFonts w:cs="Calibri"/>
        </w:rPr>
        <w:t xml:space="preserve">, Abigail </w:t>
      </w:r>
      <w:proofErr w:type="spellStart"/>
      <w:r w:rsidRPr="00372CCF">
        <w:rPr>
          <w:rFonts w:cs="Calibri"/>
        </w:rPr>
        <w:t>Gertner</w:t>
      </w:r>
      <w:proofErr w:type="spellEnd"/>
      <w:r w:rsidRPr="00372CCF">
        <w:rPr>
          <w:rFonts w:cs="Calibri"/>
        </w:rPr>
        <w:t xml:space="preserve">, Franklin </w:t>
      </w:r>
      <w:proofErr w:type="spellStart"/>
      <w:r w:rsidRPr="00372CCF">
        <w:rPr>
          <w:rFonts w:cs="Calibri"/>
        </w:rPr>
        <w:t>Zaromb</w:t>
      </w:r>
      <w:proofErr w:type="spellEnd"/>
      <w:r w:rsidRPr="00372CCF">
        <w:rPr>
          <w:rFonts w:cs="Calibri"/>
        </w:rPr>
        <w:t xml:space="preserve">, Alexander Perrone, and Jason </w:t>
      </w:r>
      <w:proofErr w:type="spellStart"/>
      <w:r w:rsidRPr="00372CCF">
        <w:rPr>
          <w:rFonts w:cs="Calibri"/>
        </w:rPr>
        <w:t>Spitaletta</w:t>
      </w:r>
      <w:proofErr w:type="spellEnd"/>
      <w:r w:rsidRPr="00372CCF">
        <w:rPr>
          <w:rFonts w:cs="Calibri"/>
        </w:rPr>
        <w:t xml:space="preserve">. “Teaching Decision Making </w:t>
      </w:r>
      <w:proofErr w:type="gramStart"/>
      <w:r w:rsidRPr="00372CCF">
        <w:rPr>
          <w:rFonts w:cs="Calibri"/>
        </w:rPr>
        <w:t>With</w:t>
      </w:r>
      <w:proofErr w:type="gramEnd"/>
      <w:r w:rsidRPr="00372CCF">
        <w:rPr>
          <w:rFonts w:cs="Calibri"/>
        </w:rPr>
        <w:t xml:space="preserve"> Serious Games: An Independent Evaluation.” </w:t>
      </w:r>
      <w:r w:rsidRPr="00372CCF">
        <w:rPr>
          <w:rFonts w:cs="Calibri"/>
          <w:i/>
        </w:rPr>
        <w:t>Games and Culture</w:t>
      </w:r>
      <w:r w:rsidRPr="00372CCF">
        <w:rPr>
          <w:rFonts w:cs="Calibri"/>
        </w:rPr>
        <w:t>, 12(3): 233-251 (May 2017).</w:t>
      </w:r>
    </w:p>
    <w:p w14:paraId="56F74C21" w14:textId="2CAB3935" w:rsidR="00372CCF" w:rsidRDefault="00372CCF" w:rsidP="00087132">
      <w:pPr>
        <w:pStyle w:val="PaperBibliography"/>
      </w:pPr>
      <w:r>
        <w:t xml:space="preserve"> </w:t>
      </w:r>
      <w:r w:rsidRPr="006B70A6">
        <w:rPr>
          <w:rFonts w:eastAsia="Times New Roman" w:cs="Calibri"/>
          <w:color w:val="222222"/>
          <w:shd w:val="clear" w:color="auto" w:fill="FFFFFF"/>
        </w:rPr>
        <w:t>Squire, Kurt D. "Games, Learning, and Society: Building a Field." </w:t>
      </w:r>
      <w:r w:rsidRPr="006B70A6">
        <w:rPr>
          <w:rFonts w:eastAsia="Times New Roman" w:cs="Calibri"/>
          <w:i/>
          <w:iCs/>
          <w:color w:val="222222"/>
          <w:shd w:val="clear" w:color="auto" w:fill="FFFFFF"/>
        </w:rPr>
        <w:t>Educational Technology</w:t>
      </w:r>
      <w:r w:rsidRPr="006B70A6">
        <w:rPr>
          <w:rFonts w:eastAsia="Times New Roman" w:cs="Calibri"/>
          <w:color w:val="222222"/>
          <w:shd w:val="clear" w:color="auto" w:fill="FFFFFF"/>
        </w:rPr>
        <w:t>. 51-55 (Fall 2007).</w:t>
      </w:r>
    </w:p>
    <w:p w14:paraId="4EE0815C" w14:textId="007A267D" w:rsidR="00AE2CB3" w:rsidRDefault="00AE2CB3" w:rsidP="00087132">
      <w:pPr>
        <w:pStyle w:val="PaperBibliography"/>
      </w:pPr>
      <w:r>
        <w:t xml:space="preserve"> Air Force Looks to Transform Command and Control Enterprise. September 17, 2017. Defense News. </w:t>
      </w:r>
      <w:hyperlink r:id="rId9" w:history="1">
        <w:r w:rsidRPr="00402C51">
          <w:rPr>
            <w:rStyle w:val="Hyperlink"/>
          </w:rPr>
          <w:t>www.defensenews.com</w:t>
        </w:r>
      </w:hyperlink>
      <w:r>
        <w:t>. Accessed 23 February 2019.</w:t>
      </w:r>
    </w:p>
    <w:p w14:paraId="1396E53E" w14:textId="53CAFEFD" w:rsidR="00D465DD" w:rsidRDefault="00D465DD" w:rsidP="00087132">
      <w:pPr>
        <w:pStyle w:val="PaperBibliography"/>
      </w:pPr>
      <w:r>
        <w:t xml:space="preserve"> </w:t>
      </w:r>
      <w:r w:rsidRPr="00D465DD">
        <w:rPr>
          <w:rFonts w:ascii="Calibri" w:hAnsi="Calibri" w:cs="Calibri"/>
        </w:rPr>
        <w:t>﻿</w:t>
      </w:r>
      <w:r w:rsidRPr="00D465DD">
        <w:t>Office of the Secretary of Defense, “Summary of the 2018 National Defense Strategy of the United States of America” (Washington, DC: Department of Defense, 2018), accessed 8 August 2018, https://www.defense.gov/Portals/1/Documents/pubs/2018-National-Defense- Strategy-Summary.pdf (https://www.defense.gov/Portals/1/Documents/pubs/2018-National-Defense-Strategy-Summary.pdf).</w:t>
      </w:r>
    </w:p>
    <w:p w14:paraId="03626160" w14:textId="20F289A3" w:rsidR="00087132" w:rsidRDefault="00886B00" w:rsidP="00087132">
      <w:pPr>
        <w:pStyle w:val="PaperBibliography"/>
      </w:pPr>
      <w:r>
        <w:t xml:space="preserve">FCC. Preserving the Open Internet Broadband Industry Practices, GN Docket No. 09-191, WC Docket No. 07-52, Report and Order, 25 FCC </w:t>
      </w:r>
      <w:proofErr w:type="spellStart"/>
      <w:r>
        <w:t>Rcd</w:t>
      </w:r>
      <w:proofErr w:type="spellEnd"/>
      <w:r>
        <w:t xml:space="preserve"> 17905 (2010).</w:t>
      </w:r>
    </w:p>
    <w:sectPr w:rsidR="00087132" w:rsidSect="0073450D">
      <w:headerReference w:type="default" r:id="rId10"/>
      <w:footerReference w:type="default" r:id="rId11"/>
      <w:footnotePr>
        <w:numRestart w:val="eachSect"/>
      </w:footnotePr>
      <w:type w:val="oddPage"/>
      <w:pgSz w:w="8640" w:h="12960" w:code="150"/>
      <w:pgMar w:top="1584" w:right="720" w:bottom="1296" w:left="504" w:header="504" w:footer="504" w:gutter="187"/>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E081D3" w14:textId="77777777" w:rsidR="00974990" w:rsidRDefault="00974990" w:rsidP="006F7AE8">
      <w:pPr>
        <w:spacing w:after="0"/>
      </w:pPr>
      <w:r>
        <w:separator/>
      </w:r>
    </w:p>
  </w:endnote>
  <w:endnote w:type="continuationSeparator" w:id="0">
    <w:p w14:paraId="124EAC4D" w14:textId="77777777" w:rsidR="00974990" w:rsidRDefault="00974990" w:rsidP="006F7A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embedRegular r:id="rId1" w:fontKey="{B5D7243D-CCEE-D44B-AC38-62AC0CC62148}"/>
    <w:embedBold r:id="rId2" w:fontKey="{6A73EE9D-4570-1C4E-8CB9-D40B4C18D512}"/>
    <w:embedItalic r:id="rId3" w:fontKey="{2908B24E-A61F-1E4A-AEFC-FD0D9859A903}"/>
  </w:font>
  <w:font w:name="Wingdings">
    <w:panose1 w:val="05000000000000000000"/>
    <w:charset w:val="02"/>
    <w:family w:val="decorative"/>
    <w:pitch w:val="variable"/>
    <w:sig w:usb0="00000000" w:usb1="10000000" w:usb2="00000000" w:usb3="00000000" w:csb0="80000000" w:csb1="00000000"/>
    <w:embedRegular r:id="rId4" w:fontKey="{390E0FA3-9A7B-FB45-A419-4E24CC9E9F01}"/>
  </w:font>
  <w:font w:name="Courier New">
    <w:panose1 w:val="02070309020205020404"/>
    <w:charset w:val="00"/>
    <w:family w:val="modern"/>
    <w:pitch w:val="fixed"/>
    <w:sig w:usb0="E0002AFF" w:usb1="C0007843" w:usb2="00000009" w:usb3="00000000" w:csb0="000001FF" w:csb1="00000000"/>
    <w:embedRegular r:id="rId5" w:fontKey="{858B474C-61D2-154A-965E-F6A1EECEDD89}"/>
  </w:font>
  <w:font w:name="Symbol">
    <w:panose1 w:val="05050102010706020507"/>
    <w:charset w:val="02"/>
    <w:family w:val="decorative"/>
    <w:pitch w:val="variable"/>
    <w:sig w:usb0="00000000" w:usb1="10000000" w:usb2="00000000" w:usb3="00000000" w:csb0="80000000" w:csb1="00000000"/>
    <w:embedRegular r:id="rId6" w:fontKey="{198BF2EC-41D8-4B47-A0D6-C8BD94040B5C}"/>
  </w:font>
  <w:font w:name="Bembo Std">
    <w:altName w:val="Cambria"/>
    <w:panose1 w:val="020B0604020202020204"/>
    <w:charset w:val="00"/>
    <w:family w:val="roman"/>
    <w:pitch w:val="variable"/>
    <w:sig w:usb0="00000003" w:usb1="00000001"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embedRegular r:id="rId10" w:fontKey="{7B68D07F-788E-5648-B1B1-534E24301511}"/>
    <w:embedItalic r:id="rId11" w:fontKey="{D2CA7B78-EABB-844C-BC24-BF376EA81920}"/>
  </w:font>
  <w:font w:name="Calibri Light">
    <w:panose1 w:val="020F0302020204030204"/>
    <w:charset w:val="00"/>
    <w:family w:val="swiss"/>
    <w:pitch w:val="variable"/>
    <w:sig w:usb0="E0002AFF" w:usb1="C000247B" w:usb2="00000009" w:usb3="00000000" w:csb0="000001FF" w:csb1="00000000"/>
    <w:embedRegular r:id="rId12" w:fontKey="{A58E7AA9-7E79-BD41-A7FA-A5223F380C18}"/>
  </w:font>
  <w:font w:name="MS Gothic">
    <w:altName w:val="ＭＳ ゴシック"/>
    <w:panose1 w:val="020B0609070205080204"/>
    <w:charset w:val="80"/>
    <w:family w:val="modern"/>
    <w:pitch w:val="fixed"/>
    <w:sig w:usb0="E00002FF" w:usb1="6AC7FDFB" w:usb2="08000012" w:usb3="00000000" w:csb0="0002009F" w:csb1="00000000"/>
  </w:font>
  <w:font w:name="bakersville">
    <w:altName w:val="Times New Roman"/>
    <w:panose1 w:val="020B0604020202020204"/>
    <w:charset w:val="00"/>
    <w:family w:val="roman"/>
    <w:pitch w:val="default"/>
  </w:font>
  <w:font w:name="MS ??">
    <w:altName w:val="MS Mincho"/>
    <w:panose1 w:val="020B0604020202020204"/>
    <w:charset w:val="80"/>
    <w:family w:val="auto"/>
    <w:pitch w:val="variable"/>
    <w:sig w:usb0="00000001" w:usb1="08070000" w:usb2="00000010" w:usb3="00000000" w:csb0="00020000" w:csb1="00000000"/>
  </w:font>
  <w:font w:name="Segoe UI">
    <w:altName w:val="Sylfaen"/>
    <w:panose1 w:val="020B0604020202020204"/>
    <w:charset w:val="00"/>
    <w:family w:val="swiss"/>
    <w:pitch w:val="variable"/>
    <w:sig w:usb0="E4002EFF" w:usb1="C000E47F" w:usb2="00000009" w:usb3="00000000" w:csb0="000001FF" w:csb1="00000000"/>
    <w:embedRegular r:id="rId14" w:fontKey="{E065373C-BFB5-324D-AA98-70BCA79846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BB7B5" w14:textId="15DDF801" w:rsidR="00BD0032" w:rsidRDefault="00974990" w:rsidP="005357E6">
    <w:pPr>
      <w:pStyle w:val="Footer"/>
      <w:spacing w:before="120"/>
      <w:jc w:val="center"/>
    </w:pPr>
    <w:sdt>
      <w:sdtPr>
        <w:id w:val="907425181"/>
        <w:docPartObj>
          <w:docPartGallery w:val="Page Numbers (Bottom of Page)"/>
          <w:docPartUnique/>
        </w:docPartObj>
      </w:sdtPr>
      <w:sdtEndPr>
        <w:rPr>
          <w:noProof/>
        </w:rPr>
      </w:sdtEndPr>
      <w:sdtContent>
        <w:r w:rsidR="00BD0032">
          <w:fldChar w:fldCharType="begin"/>
        </w:r>
        <w:r w:rsidR="00BD0032">
          <w:instrText xml:space="preserve"> PAGE   \* MERGEFORMAT </w:instrText>
        </w:r>
        <w:r w:rsidR="00BD0032">
          <w:fldChar w:fldCharType="separate"/>
        </w:r>
        <w:r w:rsidR="00BD0032">
          <w:rPr>
            <w:noProof/>
          </w:rPr>
          <w:t>2</w:t>
        </w:r>
        <w:r w:rsidR="00BD0032">
          <w:rPr>
            <w:noProof/>
          </w:rPr>
          <w:fldChar w:fldCharType="end"/>
        </w:r>
      </w:sdtContent>
    </w:sdt>
  </w:p>
  <w:p w14:paraId="52F372F2" w14:textId="77777777" w:rsidR="00BD0032" w:rsidRDefault="00BD00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08473" w14:textId="77777777" w:rsidR="00974990" w:rsidRPr="008F2BD9" w:rsidRDefault="00974990" w:rsidP="008F2BD9">
      <w:pPr>
        <w:spacing w:after="0"/>
        <w:ind w:firstLine="0"/>
        <w:rPr>
          <w:color w:val="A6A6A6" w:themeColor="background1" w:themeShade="A6"/>
        </w:rPr>
      </w:pPr>
      <w:r w:rsidRPr="008F2BD9">
        <w:rPr>
          <w:color w:val="A6A6A6" w:themeColor="background1" w:themeShade="A6"/>
        </w:rPr>
        <w:separator/>
      </w:r>
    </w:p>
  </w:footnote>
  <w:footnote w:type="continuationSeparator" w:id="0">
    <w:p w14:paraId="07EB418B" w14:textId="77777777" w:rsidR="00974990" w:rsidRDefault="00974990" w:rsidP="006F7AE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62ECE" w14:textId="77777777" w:rsidR="00BD0032" w:rsidRPr="00922F07" w:rsidRDefault="00BD0032" w:rsidP="00D053A6">
    <w:pPr>
      <w:pStyle w:val="Header"/>
      <w:spacing w:line="240" w:lineRule="auto"/>
      <w:jc w:val="right"/>
      <w:rPr>
        <w:color w:val="808080" w:themeColor="background1" w:themeShade="80"/>
        <w:sz w:val="18"/>
        <w:szCs w:val="18"/>
      </w:rPr>
    </w:pPr>
    <w:r>
      <w:rPr>
        <w:color w:val="808080" w:themeColor="background1" w:themeShade="80"/>
        <w:sz w:val="18"/>
        <w:szCs w:val="18"/>
      </w:rPr>
      <w:t xml:space="preserve">Journal of </w:t>
    </w:r>
    <w:r w:rsidRPr="00922F07">
      <w:rPr>
        <w:color w:val="808080" w:themeColor="background1" w:themeShade="80"/>
        <w:sz w:val="18"/>
        <w:szCs w:val="18"/>
      </w:rPr>
      <w:t>The Colloquium for Information System Security Education (CISSE)</w:t>
    </w:r>
    <w:r>
      <w:rPr>
        <w:color w:val="808080" w:themeColor="background1" w:themeShade="80"/>
        <w:sz w:val="18"/>
        <w:szCs w:val="18"/>
      </w:rPr>
      <w:br/>
      <w:t>Edition #, Issue # - Month Year</w:t>
    </w:r>
    <w:r w:rsidRPr="00922F07">
      <w:rPr>
        <w:color w:val="808080" w:themeColor="background1" w:themeShade="80"/>
        <w:sz w:val="18"/>
        <w:szCs w:val="18"/>
      </w:rPr>
      <w:t xml:space="preserve"> </w:t>
    </w:r>
  </w:p>
  <w:p w14:paraId="7F7E7E8E" w14:textId="77777777" w:rsidR="00BD0032" w:rsidRDefault="00BD0032" w:rsidP="00E320D1">
    <w:pPr>
      <w:pStyle w:val="Header"/>
      <w:spacing w:line="240" w:lineRule="auto"/>
      <w:jc w:val="right"/>
      <w:rPr>
        <w:color w:val="808080" w:themeColor="background1" w:themeShade="80"/>
        <w:sz w:val="16"/>
        <w:szCs w:val="16"/>
      </w:rPr>
    </w:pPr>
  </w:p>
  <w:p w14:paraId="32CA191B" w14:textId="77777777" w:rsidR="00BD0032" w:rsidRDefault="00BD0032" w:rsidP="00E320D1">
    <w:pPr>
      <w:pStyle w:val="Header"/>
      <w:spacing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6441"/>
    <w:multiLevelType w:val="multilevel"/>
    <w:tmpl w:val="E0E41182"/>
    <w:lvl w:ilvl="0">
      <w:start w:val="1"/>
      <w:numFmt w:val="decimal"/>
      <w:lvlText w:val="%1."/>
      <w:lvlJc w:val="left"/>
      <w:pPr>
        <w:ind w:left="720" w:hanging="360"/>
      </w:pPr>
      <w:rPr>
        <w:rFonts w:hint="default"/>
      </w:rPr>
    </w:lvl>
    <w:lvl w:ilvl="1">
      <w:start w:val="2"/>
      <w:numFmt w:val="decimal"/>
      <w:lvlText w:val="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B51DCB"/>
    <w:multiLevelType w:val="hybridMultilevel"/>
    <w:tmpl w:val="5A5AC222"/>
    <w:lvl w:ilvl="0" w:tplc="126AC6E8">
      <w:start w:val="1"/>
      <w:numFmt w:val="decimal"/>
      <w:pStyle w:val="Paper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D01915"/>
    <w:multiLevelType w:val="hybridMultilevel"/>
    <w:tmpl w:val="A1F24874"/>
    <w:lvl w:ilvl="0" w:tplc="EB409038">
      <w:start w:val="2"/>
      <w:numFmt w:val="decimal"/>
      <w:lvlText w:val="1.%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27C72D6D"/>
    <w:multiLevelType w:val="hybridMultilevel"/>
    <w:tmpl w:val="3152857E"/>
    <w:lvl w:ilvl="0" w:tplc="53FA273A">
      <w:start w:val="1"/>
      <w:numFmt w:val="bullet"/>
      <w:pStyle w:val="PaperBullets"/>
      <w:lvlText w:val=""/>
      <w:lvlJc w:val="left"/>
      <w:pPr>
        <w:ind w:left="648" w:hanging="360"/>
      </w:pPr>
      <w:rPr>
        <w:rFonts w:ascii="Wingdings" w:hAnsi="Wingdings" w:hint="default"/>
        <w:u w:color="00B0F0"/>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2FF17175"/>
    <w:multiLevelType w:val="multilevel"/>
    <w:tmpl w:val="A238E9C8"/>
    <w:lvl w:ilvl="0">
      <w:start w:val="2"/>
      <w:numFmt w:val="decimal"/>
      <w:lvlText w:val="%1"/>
      <w:lvlJc w:val="left"/>
      <w:pPr>
        <w:ind w:left="720" w:hanging="360"/>
      </w:pPr>
      <w:rPr>
        <w:rFonts w:hint="default"/>
      </w:rPr>
    </w:lvl>
    <w:lvl w:ilvl="1">
      <w:start w:val="1"/>
      <w:numFmt w:val="decimal"/>
      <w:pStyle w:val="11PaperHeader"/>
      <w:lvlText w:val="%2.1"/>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B8E096A"/>
    <w:multiLevelType w:val="multilevel"/>
    <w:tmpl w:val="4AACF9DA"/>
    <w:lvl w:ilvl="0">
      <w:start w:val="2"/>
      <w:numFmt w:val="decimal"/>
      <w:lvlText w:val="%1"/>
      <w:lvlJc w:val="left"/>
      <w:pPr>
        <w:ind w:left="360" w:hanging="360"/>
      </w:pPr>
      <w:rPr>
        <w:rFonts w:hint="default"/>
      </w:rPr>
    </w:lvl>
    <w:lvl w:ilvl="1">
      <w:start w:val="1"/>
      <w:numFmt w:val="decimal"/>
      <w:pStyle w:val="HeadingList2"/>
      <w:lvlText w:val="%1.%2"/>
      <w:lvlJc w:val="left"/>
      <w:pPr>
        <w:ind w:left="648" w:hanging="360"/>
      </w:pPr>
      <w:rPr>
        <w:rFonts w:hint="default"/>
      </w:rPr>
    </w:lvl>
    <w:lvl w:ilvl="2">
      <w:start w:val="1"/>
      <w:numFmt w:val="decimal"/>
      <w:pStyle w:val="HeadlingList3"/>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6" w15:restartNumberingAfterBreak="0">
    <w:nsid w:val="43F252AC"/>
    <w:multiLevelType w:val="hybridMultilevel"/>
    <w:tmpl w:val="9F3655C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48A51C1D"/>
    <w:multiLevelType w:val="hybridMultilevel"/>
    <w:tmpl w:val="787EE516"/>
    <w:lvl w:ilvl="0" w:tplc="EB409038">
      <w:start w:val="2"/>
      <w:numFmt w:val="decimal"/>
      <w:lvlText w:val="1.%1"/>
      <w:lvlJc w:val="left"/>
      <w:pPr>
        <w:ind w:left="648" w:hanging="360"/>
      </w:pPr>
      <w:rPr>
        <w:rFonts w:hint="default"/>
      </w:rPr>
    </w:lvl>
    <w:lvl w:ilvl="1" w:tplc="04090019" w:tentative="1">
      <w:start w:val="1"/>
      <w:numFmt w:val="lowerLetter"/>
      <w:lvlText w:val="%2."/>
      <w:lvlJc w:val="left"/>
      <w:pPr>
        <w:ind w:left="648" w:hanging="360"/>
      </w:pPr>
    </w:lvl>
    <w:lvl w:ilvl="2" w:tplc="0409001B" w:tentative="1">
      <w:start w:val="1"/>
      <w:numFmt w:val="lowerRoman"/>
      <w:lvlText w:val="%3."/>
      <w:lvlJc w:val="right"/>
      <w:pPr>
        <w:ind w:left="1368" w:hanging="180"/>
      </w:pPr>
    </w:lvl>
    <w:lvl w:ilvl="3" w:tplc="0409000F" w:tentative="1">
      <w:start w:val="1"/>
      <w:numFmt w:val="decimal"/>
      <w:lvlText w:val="%4."/>
      <w:lvlJc w:val="left"/>
      <w:pPr>
        <w:ind w:left="2088" w:hanging="360"/>
      </w:pPr>
    </w:lvl>
    <w:lvl w:ilvl="4" w:tplc="04090019" w:tentative="1">
      <w:start w:val="1"/>
      <w:numFmt w:val="lowerLetter"/>
      <w:lvlText w:val="%5."/>
      <w:lvlJc w:val="left"/>
      <w:pPr>
        <w:ind w:left="2808" w:hanging="360"/>
      </w:pPr>
    </w:lvl>
    <w:lvl w:ilvl="5" w:tplc="0409001B" w:tentative="1">
      <w:start w:val="1"/>
      <w:numFmt w:val="lowerRoman"/>
      <w:lvlText w:val="%6."/>
      <w:lvlJc w:val="right"/>
      <w:pPr>
        <w:ind w:left="3528" w:hanging="180"/>
      </w:pPr>
    </w:lvl>
    <w:lvl w:ilvl="6" w:tplc="0409000F" w:tentative="1">
      <w:start w:val="1"/>
      <w:numFmt w:val="decimal"/>
      <w:lvlText w:val="%7."/>
      <w:lvlJc w:val="left"/>
      <w:pPr>
        <w:ind w:left="4248" w:hanging="360"/>
      </w:pPr>
    </w:lvl>
    <w:lvl w:ilvl="7" w:tplc="04090019" w:tentative="1">
      <w:start w:val="1"/>
      <w:numFmt w:val="lowerLetter"/>
      <w:lvlText w:val="%8."/>
      <w:lvlJc w:val="left"/>
      <w:pPr>
        <w:ind w:left="4968" w:hanging="360"/>
      </w:pPr>
    </w:lvl>
    <w:lvl w:ilvl="8" w:tplc="0409001B" w:tentative="1">
      <w:start w:val="1"/>
      <w:numFmt w:val="lowerRoman"/>
      <w:lvlText w:val="%9."/>
      <w:lvlJc w:val="right"/>
      <w:pPr>
        <w:ind w:left="5688" w:hanging="180"/>
      </w:pPr>
    </w:lvl>
  </w:abstractNum>
  <w:abstractNum w:abstractNumId="8" w15:restartNumberingAfterBreak="0">
    <w:nsid w:val="4DDD6F6E"/>
    <w:multiLevelType w:val="hybridMultilevel"/>
    <w:tmpl w:val="59CC6CBE"/>
    <w:lvl w:ilvl="0" w:tplc="021ADD12">
      <w:start w:val="1"/>
      <w:numFmt w:val="lowerLetter"/>
      <w:pStyle w:val="BulletAlpha"/>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5F730729"/>
    <w:multiLevelType w:val="hybridMultilevel"/>
    <w:tmpl w:val="B42685F0"/>
    <w:lvl w:ilvl="0" w:tplc="49ACA774">
      <w:start w:val="1"/>
      <w:numFmt w:val="decimal"/>
      <w:pStyle w:val="Paper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8C4612"/>
    <w:multiLevelType w:val="hybridMultilevel"/>
    <w:tmpl w:val="E0E41182"/>
    <w:lvl w:ilvl="0" w:tplc="46B86A30">
      <w:start w:val="1"/>
      <w:numFmt w:val="decimal"/>
      <w:pStyle w:val="1PaperHeader"/>
      <w:lvlText w:val="%1."/>
      <w:lvlJc w:val="left"/>
      <w:pPr>
        <w:ind w:left="720" w:hanging="360"/>
      </w:pPr>
      <w:rPr>
        <w:rFonts w:hint="default"/>
      </w:rPr>
    </w:lvl>
    <w:lvl w:ilvl="1" w:tplc="EB409038">
      <w:start w:val="2"/>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553C1A"/>
    <w:multiLevelType w:val="hybridMultilevel"/>
    <w:tmpl w:val="92704C7E"/>
    <w:lvl w:ilvl="0" w:tplc="2C1ED3C0">
      <w:start w:val="1"/>
      <w:numFmt w:val="decimal"/>
      <w:pStyle w:val="BulletsNumbers"/>
      <w:lvlText w:val="%1)"/>
      <w:lvlJc w:val="left"/>
      <w:pPr>
        <w:ind w:left="360" w:hanging="360"/>
      </w:pPr>
      <w:rPr>
        <w:rFonts w:hint="default"/>
      </w:rPr>
    </w:lvl>
    <w:lvl w:ilvl="1" w:tplc="0C768142">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55E6B79"/>
    <w:multiLevelType w:val="hybridMultilevel"/>
    <w:tmpl w:val="A1F24874"/>
    <w:lvl w:ilvl="0" w:tplc="EB409038">
      <w:start w:val="2"/>
      <w:numFmt w:val="decimal"/>
      <w:lvlText w:val="1.%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7F7C10A6"/>
    <w:multiLevelType w:val="hybridMultilevel"/>
    <w:tmpl w:val="41385D52"/>
    <w:lvl w:ilvl="0" w:tplc="29BC64C4">
      <w:numFmt w:val="bullet"/>
      <w:lvlText w:val="•"/>
      <w:lvlJc w:val="left"/>
      <w:pPr>
        <w:ind w:left="723" w:hanging="435"/>
      </w:pPr>
      <w:rPr>
        <w:rFonts w:ascii="Bembo Std" w:eastAsiaTheme="minorEastAsia" w:hAnsi="Bembo Std"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1"/>
  </w:num>
  <w:num w:numId="2">
    <w:abstractNumId w:val="9"/>
  </w:num>
  <w:num w:numId="3">
    <w:abstractNumId w:val="3"/>
  </w:num>
  <w:num w:numId="4">
    <w:abstractNumId w:val="11"/>
  </w:num>
  <w:num w:numId="5">
    <w:abstractNumId w:val="8"/>
  </w:num>
  <w:num w:numId="6">
    <w:abstractNumId w:val="4"/>
  </w:num>
  <w:num w:numId="7">
    <w:abstractNumId w:val="10"/>
  </w:num>
  <w:num w:numId="8">
    <w:abstractNumId w:val="0"/>
  </w:num>
  <w:num w:numId="9">
    <w:abstractNumId w:val="7"/>
  </w:num>
  <w:num w:numId="10">
    <w:abstractNumId w:val="5"/>
  </w:num>
  <w:num w:numId="11">
    <w:abstractNumId w:val="6"/>
  </w:num>
  <w:num w:numId="12">
    <w:abstractNumId w:val="13"/>
  </w:num>
  <w:num w:numId="1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2"/>
  </w:num>
  <w:num w:numId="16">
    <w:abstractNumId w:val="5"/>
    <w:lvlOverride w:ilvl="0">
      <w:startOverride w:val="3"/>
    </w:lvlOverride>
    <w:lvlOverride w:ilvl="1">
      <w:startOverride w:val="1"/>
    </w:lvlOverride>
  </w:num>
  <w:num w:numId="17">
    <w:abstractNumId w:val="5"/>
    <w:lvlOverride w:ilvl="0">
      <w:startOverride w:val="3"/>
    </w:lvlOverride>
    <w:lvlOverride w:ilvl="1">
      <w:startOverride w:val="3"/>
    </w:lvlOverride>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embedTrueTypeFonts/>
  <w:mirrorMargins/>
  <w:proofState w:spelling="clean" w:grammar="clean"/>
  <w:defaultTabStop w:val="720"/>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6C"/>
    <w:rsid w:val="00004BF6"/>
    <w:rsid w:val="00015A26"/>
    <w:rsid w:val="00020B5D"/>
    <w:rsid w:val="00022708"/>
    <w:rsid w:val="000272FB"/>
    <w:rsid w:val="00031883"/>
    <w:rsid w:val="00032F76"/>
    <w:rsid w:val="000336CB"/>
    <w:rsid w:val="0003519F"/>
    <w:rsid w:val="00054467"/>
    <w:rsid w:val="00064AB9"/>
    <w:rsid w:val="00074161"/>
    <w:rsid w:val="00080296"/>
    <w:rsid w:val="000845AB"/>
    <w:rsid w:val="00084C12"/>
    <w:rsid w:val="00087132"/>
    <w:rsid w:val="000954D2"/>
    <w:rsid w:val="000A79CB"/>
    <w:rsid w:val="000B78F5"/>
    <w:rsid w:val="000C15AF"/>
    <w:rsid w:val="000D4F32"/>
    <w:rsid w:val="000D4F5A"/>
    <w:rsid w:val="000D73B6"/>
    <w:rsid w:val="000E73B6"/>
    <w:rsid w:val="000F6D19"/>
    <w:rsid w:val="000F77DE"/>
    <w:rsid w:val="0010145C"/>
    <w:rsid w:val="00102D77"/>
    <w:rsid w:val="00107F17"/>
    <w:rsid w:val="001113D8"/>
    <w:rsid w:val="0011696C"/>
    <w:rsid w:val="001201B6"/>
    <w:rsid w:val="00121C43"/>
    <w:rsid w:val="00131774"/>
    <w:rsid w:val="00131C6B"/>
    <w:rsid w:val="00133948"/>
    <w:rsid w:val="001342B1"/>
    <w:rsid w:val="00135ACE"/>
    <w:rsid w:val="00152E97"/>
    <w:rsid w:val="0015647A"/>
    <w:rsid w:val="001574C4"/>
    <w:rsid w:val="00160788"/>
    <w:rsid w:val="00161D91"/>
    <w:rsid w:val="001627B1"/>
    <w:rsid w:val="00166B97"/>
    <w:rsid w:val="00166DEF"/>
    <w:rsid w:val="001846AF"/>
    <w:rsid w:val="00190B13"/>
    <w:rsid w:val="00194B7A"/>
    <w:rsid w:val="00197A34"/>
    <w:rsid w:val="001A2C6A"/>
    <w:rsid w:val="001A3734"/>
    <w:rsid w:val="001A61F5"/>
    <w:rsid w:val="001B11EE"/>
    <w:rsid w:val="001C4818"/>
    <w:rsid w:val="001C5979"/>
    <w:rsid w:val="001D2044"/>
    <w:rsid w:val="001D4ADE"/>
    <w:rsid w:val="001E0609"/>
    <w:rsid w:val="001E596D"/>
    <w:rsid w:val="001E6A09"/>
    <w:rsid w:val="001F0D11"/>
    <w:rsid w:val="00200149"/>
    <w:rsid w:val="00213ECF"/>
    <w:rsid w:val="00216424"/>
    <w:rsid w:val="00226118"/>
    <w:rsid w:val="00227E15"/>
    <w:rsid w:val="00230E1B"/>
    <w:rsid w:val="00234F7F"/>
    <w:rsid w:val="002358E1"/>
    <w:rsid w:val="002403AA"/>
    <w:rsid w:val="00261818"/>
    <w:rsid w:val="002741A0"/>
    <w:rsid w:val="0027726E"/>
    <w:rsid w:val="00280A7C"/>
    <w:rsid w:val="002824AB"/>
    <w:rsid w:val="00286790"/>
    <w:rsid w:val="0029559D"/>
    <w:rsid w:val="00296E76"/>
    <w:rsid w:val="002973E0"/>
    <w:rsid w:val="002C3805"/>
    <w:rsid w:val="002D0ADC"/>
    <w:rsid w:val="002E0211"/>
    <w:rsid w:val="002E3197"/>
    <w:rsid w:val="002F0E5A"/>
    <w:rsid w:val="002F20CD"/>
    <w:rsid w:val="002F26E3"/>
    <w:rsid w:val="002F53A7"/>
    <w:rsid w:val="002F54A7"/>
    <w:rsid w:val="00305132"/>
    <w:rsid w:val="00305FE1"/>
    <w:rsid w:val="00314303"/>
    <w:rsid w:val="00314E6D"/>
    <w:rsid w:val="003160A5"/>
    <w:rsid w:val="00317074"/>
    <w:rsid w:val="003210D2"/>
    <w:rsid w:val="003241A2"/>
    <w:rsid w:val="00324E53"/>
    <w:rsid w:val="00327947"/>
    <w:rsid w:val="003345B8"/>
    <w:rsid w:val="0034441B"/>
    <w:rsid w:val="00352168"/>
    <w:rsid w:val="00355D84"/>
    <w:rsid w:val="00357A6F"/>
    <w:rsid w:val="00372CCF"/>
    <w:rsid w:val="00373978"/>
    <w:rsid w:val="00375C27"/>
    <w:rsid w:val="00391A1C"/>
    <w:rsid w:val="00391A4E"/>
    <w:rsid w:val="00397278"/>
    <w:rsid w:val="003A1666"/>
    <w:rsid w:val="003B01E0"/>
    <w:rsid w:val="003C0547"/>
    <w:rsid w:val="003C4696"/>
    <w:rsid w:val="003C59C3"/>
    <w:rsid w:val="003C65FB"/>
    <w:rsid w:val="003D3153"/>
    <w:rsid w:val="003D7762"/>
    <w:rsid w:val="003E06C7"/>
    <w:rsid w:val="003E267F"/>
    <w:rsid w:val="004050DC"/>
    <w:rsid w:val="00414629"/>
    <w:rsid w:val="0042064F"/>
    <w:rsid w:val="00421293"/>
    <w:rsid w:val="004225CE"/>
    <w:rsid w:val="00425669"/>
    <w:rsid w:val="00426BFB"/>
    <w:rsid w:val="00432586"/>
    <w:rsid w:val="00434DB0"/>
    <w:rsid w:val="00436543"/>
    <w:rsid w:val="0043787F"/>
    <w:rsid w:val="00440057"/>
    <w:rsid w:val="004621CD"/>
    <w:rsid w:val="00472FE2"/>
    <w:rsid w:val="004738D5"/>
    <w:rsid w:val="00476BF2"/>
    <w:rsid w:val="00477366"/>
    <w:rsid w:val="00477459"/>
    <w:rsid w:val="00492525"/>
    <w:rsid w:val="0049629C"/>
    <w:rsid w:val="004B1496"/>
    <w:rsid w:val="004B314C"/>
    <w:rsid w:val="004B408A"/>
    <w:rsid w:val="004B6A60"/>
    <w:rsid w:val="004C1F4B"/>
    <w:rsid w:val="004C3191"/>
    <w:rsid w:val="004D7DFD"/>
    <w:rsid w:val="004F0A23"/>
    <w:rsid w:val="004F6968"/>
    <w:rsid w:val="004F7B32"/>
    <w:rsid w:val="0050306C"/>
    <w:rsid w:val="00506192"/>
    <w:rsid w:val="00530DE4"/>
    <w:rsid w:val="005357E6"/>
    <w:rsid w:val="00537376"/>
    <w:rsid w:val="005412E1"/>
    <w:rsid w:val="00542073"/>
    <w:rsid w:val="0054738C"/>
    <w:rsid w:val="00550D51"/>
    <w:rsid w:val="00551599"/>
    <w:rsid w:val="00552780"/>
    <w:rsid w:val="005536CC"/>
    <w:rsid w:val="00556CC5"/>
    <w:rsid w:val="00560A57"/>
    <w:rsid w:val="00564764"/>
    <w:rsid w:val="005735B3"/>
    <w:rsid w:val="00581027"/>
    <w:rsid w:val="00586ADD"/>
    <w:rsid w:val="005A2CED"/>
    <w:rsid w:val="005B2A99"/>
    <w:rsid w:val="005B510E"/>
    <w:rsid w:val="005B605C"/>
    <w:rsid w:val="005B6497"/>
    <w:rsid w:val="005C1613"/>
    <w:rsid w:val="005C5216"/>
    <w:rsid w:val="005D5908"/>
    <w:rsid w:val="005E0418"/>
    <w:rsid w:val="005E04E3"/>
    <w:rsid w:val="005E52F6"/>
    <w:rsid w:val="005F3ECF"/>
    <w:rsid w:val="005F5304"/>
    <w:rsid w:val="005F6923"/>
    <w:rsid w:val="00600C38"/>
    <w:rsid w:val="00600CC0"/>
    <w:rsid w:val="00603D96"/>
    <w:rsid w:val="00611201"/>
    <w:rsid w:val="00611933"/>
    <w:rsid w:val="00614E69"/>
    <w:rsid w:val="006171A0"/>
    <w:rsid w:val="00632CBD"/>
    <w:rsid w:val="00635449"/>
    <w:rsid w:val="00645C7D"/>
    <w:rsid w:val="00652B04"/>
    <w:rsid w:val="006568EE"/>
    <w:rsid w:val="00660973"/>
    <w:rsid w:val="0067384B"/>
    <w:rsid w:val="00673DC4"/>
    <w:rsid w:val="006771BE"/>
    <w:rsid w:val="006810BA"/>
    <w:rsid w:val="00691811"/>
    <w:rsid w:val="006A06C7"/>
    <w:rsid w:val="006A1D5F"/>
    <w:rsid w:val="006D13CD"/>
    <w:rsid w:val="006D7D39"/>
    <w:rsid w:val="006F7AE8"/>
    <w:rsid w:val="0070007C"/>
    <w:rsid w:val="00701968"/>
    <w:rsid w:val="0070449F"/>
    <w:rsid w:val="00706E93"/>
    <w:rsid w:val="0072418A"/>
    <w:rsid w:val="00730D87"/>
    <w:rsid w:val="007326A4"/>
    <w:rsid w:val="0073450D"/>
    <w:rsid w:val="00773106"/>
    <w:rsid w:val="007776BB"/>
    <w:rsid w:val="0078430F"/>
    <w:rsid w:val="00786121"/>
    <w:rsid w:val="0079504D"/>
    <w:rsid w:val="00795734"/>
    <w:rsid w:val="00796244"/>
    <w:rsid w:val="007A4C10"/>
    <w:rsid w:val="007C00F9"/>
    <w:rsid w:val="007C10DD"/>
    <w:rsid w:val="007C6EC3"/>
    <w:rsid w:val="007D021E"/>
    <w:rsid w:val="007D3750"/>
    <w:rsid w:val="007E2258"/>
    <w:rsid w:val="007E5278"/>
    <w:rsid w:val="007E6690"/>
    <w:rsid w:val="007F354C"/>
    <w:rsid w:val="00803839"/>
    <w:rsid w:val="00803F41"/>
    <w:rsid w:val="00805F8A"/>
    <w:rsid w:val="00812EEB"/>
    <w:rsid w:val="008140A3"/>
    <w:rsid w:val="008146D2"/>
    <w:rsid w:val="0081764B"/>
    <w:rsid w:val="00824D6D"/>
    <w:rsid w:val="00827691"/>
    <w:rsid w:val="00827878"/>
    <w:rsid w:val="008343F5"/>
    <w:rsid w:val="0084105C"/>
    <w:rsid w:val="0084179D"/>
    <w:rsid w:val="00845571"/>
    <w:rsid w:val="00855048"/>
    <w:rsid w:val="00871E61"/>
    <w:rsid w:val="00871F3F"/>
    <w:rsid w:val="00876FBF"/>
    <w:rsid w:val="00886B00"/>
    <w:rsid w:val="0089035F"/>
    <w:rsid w:val="00890FEA"/>
    <w:rsid w:val="0089171F"/>
    <w:rsid w:val="00895345"/>
    <w:rsid w:val="008B68BF"/>
    <w:rsid w:val="008B7097"/>
    <w:rsid w:val="008D0C82"/>
    <w:rsid w:val="008D3557"/>
    <w:rsid w:val="008D5571"/>
    <w:rsid w:val="008E7384"/>
    <w:rsid w:val="008F2BD9"/>
    <w:rsid w:val="008F5DF4"/>
    <w:rsid w:val="008F7340"/>
    <w:rsid w:val="008F7A78"/>
    <w:rsid w:val="00905EC0"/>
    <w:rsid w:val="00917E48"/>
    <w:rsid w:val="0092585B"/>
    <w:rsid w:val="0093005F"/>
    <w:rsid w:val="00933293"/>
    <w:rsid w:val="00941E5A"/>
    <w:rsid w:val="00942EB7"/>
    <w:rsid w:val="0094468D"/>
    <w:rsid w:val="00953350"/>
    <w:rsid w:val="00953A6D"/>
    <w:rsid w:val="00961231"/>
    <w:rsid w:val="00962F0D"/>
    <w:rsid w:val="00965589"/>
    <w:rsid w:val="00971D95"/>
    <w:rsid w:val="00974990"/>
    <w:rsid w:val="00976037"/>
    <w:rsid w:val="00990A51"/>
    <w:rsid w:val="009A0BCB"/>
    <w:rsid w:val="009B354B"/>
    <w:rsid w:val="009C418B"/>
    <w:rsid w:val="009D3239"/>
    <w:rsid w:val="009E41AD"/>
    <w:rsid w:val="00A14CF1"/>
    <w:rsid w:val="00A16828"/>
    <w:rsid w:val="00A4579F"/>
    <w:rsid w:val="00A550B9"/>
    <w:rsid w:val="00A56345"/>
    <w:rsid w:val="00A60A5E"/>
    <w:rsid w:val="00A7039A"/>
    <w:rsid w:val="00A76B3E"/>
    <w:rsid w:val="00A87743"/>
    <w:rsid w:val="00A92830"/>
    <w:rsid w:val="00AA11B0"/>
    <w:rsid w:val="00AA22B6"/>
    <w:rsid w:val="00AA57FB"/>
    <w:rsid w:val="00AA7543"/>
    <w:rsid w:val="00AB210C"/>
    <w:rsid w:val="00AB3FFD"/>
    <w:rsid w:val="00AB7206"/>
    <w:rsid w:val="00AC34AA"/>
    <w:rsid w:val="00AC54C7"/>
    <w:rsid w:val="00AD7033"/>
    <w:rsid w:val="00AE2CB3"/>
    <w:rsid w:val="00AE444E"/>
    <w:rsid w:val="00B00C33"/>
    <w:rsid w:val="00B02471"/>
    <w:rsid w:val="00B11FB4"/>
    <w:rsid w:val="00B3391F"/>
    <w:rsid w:val="00B34825"/>
    <w:rsid w:val="00B42FB6"/>
    <w:rsid w:val="00B51B54"/>
    <w:rsid w:val="00B5726B"/>
    <w:rsid w:val="00B57E6E"/>
    <w:rsid w:val="00B77C10"/>
    <w:rsid w:val="00B871A5"/>
    <w:rsid w:val="00B93504"/>
    <w:rsid w:val="00BA4D8A"/>
    <w:rsid w:val="00BA74B7"/>
    <w:rsid w:val="00BB0158"/>
    <w:rsid w:val="00BB2A55"/>
    <w:rsid w:val="00BB3341"/>
    <w:rsid w:val="00BB4BDC"/>
    <w:rsid w:val="00BB6CFD"/>
    <w:rsid w:val="00BB7823"/>
    <w:rsid w:val="00BC2B20"/>
    <w:rsid w:val="00BD0032"/>
    <w:rsid w:val="00BD732F"/>
    <w:rsid w:val="00BE0321"/>
    <w:rsid w:val="00BE28B2"/>
    <w:rsid w:val="00BE4B46"/>
    <w:rsid w:val="00BF2CE1"/>
    <w:rsid w:val="00BF642C"/>
    <w:rsid w:val="00C105FB"/>
    <w:rsid w:val="00C11E1B"/>
    <w:rsid w:val="00C23A12"/>
    <w:rsid w:val="00C261E2"/>
    <w:rsid w:val="00C3061C"/>
    <w:rsid w:val="00C32A91"/>
    <w:rsid w:val="00C365A3"/>
    <w:rsid w:val="00C36C71"/>
    <w:rsid w:val="00C40348"/>
    <w:rsid w:val="00C40D9E"/>
    <w:rsid w:val="00C435E9"/>
    <w:rsid w:val="00C465DB"/>
    <w:rsid w:val="00C511B4"/>
    <w:rsid w:val="00C62F57"/>
    <w:rsid w:val="00C64230"/>
    <w:rsid w:val="00C718AB"/>
    <w:rsid w:val="00C736A8"/>
    <w:rsid w:val="00C75A53"/>
    <w:rsid w:val="00C815E4"/>
    <w:rsid w:val="00C839AD"/>
    <w:rsid w:val="00C87412"/>
    <w:rsid w:val="00C87F5E"/>
    <w:rsid w:val="00C92259"/>
    <w:rsid w:val="00C9521E"/>
    <w:rsid w:val="00C97144"/>
    <w:rsid w:val="00CA5DFC"/>
    <w:rsid w:val="00CC1505"/>
    <w:rsid w:val="00CE126E"/>
    <w:rsid w:val="00CE72B6"/>
    <w:rsid w:val="00CF167F"/>
    <w:rsid w:val="00CF3884"/>
    <w:rsid w:val="00CF4D0B"/>
    <w:rsid w:val="00CF64BC"/>
    <w:rsid w:val="00D00184"/>
    <w:rsid w:val="00D05130"/>
    <w:rsid w:val="00D053A6"/>
    <w:rsid w:val="00D10398"/>
    <w:rsid w:val="00D40DDA"/>
    <w:rsid w:val="00D42A1C"/>
    <w:rsid w:val="00D465DD"/>
    <w:rsid w:val="00D533F6"/>
    <w:rsid w:val="00D63A23"/>
    <w:rsid w:val="00D729F1"/>
    <w:rsid w:val="00D763C3"/>
    <w:rsid w:val="00D9283C"/>
    <w:rsid w:val="00D944E8"/>
    <w:rsid w:val="00DB7CE8"/>
    <w:rsid w:val="00DD5201"/>
    <w:rsid w:val="00DD6E3B"/>
    <w:rsid w:val="00DE3ADF"/>
    <w:rsid w:val="00DE4095"/>
    <w:rsid w:val="00DF5074"/>
    <w:rsid w:val="00E109DC"/>
    <w:rsid w:val="00E11BB0"/>
    <w:rsid w:val="00E27FCC"/>
    <w:rsid w:val="00E320D1"/>
    <w:rsid w:val="00E42C3C"/>
    <w:rsid w:val="00E43383"/>
    <w:rsid w:val="00E43F81"/>
    <w:rsid w:val="00E55BE3"/>
    <w:rsid w:val="00E636CD"/>
    <w:rsid w:val="00E76659"/>
    <w:rsid w:val="00E7735F"/>
    <w:rsid w:val="00E8114C"/>
    <w:rsid w:val="00E81A4E"/>
    <w:rsid w:val="00E848C5"/>
    <w:rsid w:val="00E96404"/>
    <w:rsid w:val="00EA061A"/>
    <w:rsid w:val="00EA0B06"/>
    <w:rsid w:val="00EA118A"/>
    <w:rsid w:val="00EA54E9"/>
    <w:rsid w:val="00EB41DA"/>
    <w:rsid w:val="00EB7247"/>
    <w:rsid w:val="00ED64B5"/>
    <w:rsid w:val="00ED7D45"/>
    <w:rsid w:val="00EE0F10"/>
    <w:rsid w:val="00EE3EFE"/>
    <w:rsid w:val="00EF39CE"/>
    <w:rsid w:val="00EF47E7"/>
    <w:rsid w:val="00EF5638"/>
    <w:rsid w:val="00EF74BC"/>
    <w:rsid w:val="00EF7AB6"/>
    <w:rsid w:val="00F05705"/>
    <w:rsid w:val="00F13662"/>
    <w:rsid w:val="00F14ECD"/>
    <w:rsid w:val="00F220C3"/>
    <w:rsid w:val="00F34BDF"/>
    <w:rsid w:val="00F447D8"/>
    <w:rsid w:val="00F44DD9"/>
    <w:rsid w:val="00F45627"/>
    <w:rsid w:val="00F5101F"/>
    <w:rsid w:val="00F52D1C"/>
    <w:rsid w:val="00F6127D"/>
    <w:rsid w:val="00F755D2"/>
    <w:rsid w:val="00F973A9"/>
    <w:rsid w:val="00FA0C6B"/>
    <w:rsid w:val="00FB0A1E"/>
    <w:rsid w:val="00FB1D31"/>
    <w:rsid w:val="00FB53DE"/>
    <w:rsid w:val="00FC03CD"/>
    <w:rsid w:val="00FD3910"/>
    <w:rsid w:val="00FD470E"/>
    <w:rsid w:val="00FD4CAE"/>
    <w:rsid w:val="00FE1A1D"/>
    <w:rsid w:val="00FE3747"/>
    <w:rsid w:val="00FE3F32"/>
    <w:rsid w:val="00FE7B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D24AC"/>
  <w15:chartTrackingRefBased/>
  <w15:docId w15:val="{06F8C73B-15E3-4019-A05E-B07AD392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C10"/>
    <w:pPr>
      <w:spacing w:line="288" w:lineRule="auto"/>
      <w:ind w:firstLine="288"/>
      <w:jc w:val="both"/>
    </w:pPr>
    <w:rPr>
      <w:rFonts w:ascii="Times New Roman" w:hAnsi="Times New Roman"/>
    </w:rPr>
  </w:style>
  <w:style w:type="paragraph" w:styleId="Heading1">
    <w:name w:val="heading 1"/>
    <w:basedOn w:val="Normal"/>
    <w:next w:val="Normal"/>
    <w:link w:val="Heading1Char"/>
    <w:uiPriority w:val="9"/>
    <w:rsid w:val="00015A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B11F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0C15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0149"/>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001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B11FB4"/>
    <w:rPr>
      <w:rFonts w:asciiTheme="majorHAnsi" w:eastAsiaTheme="majorEastAsia" w:hAnsiTheme="majorHAnsi" w:cstheme="majorBidi"/>
      <w:color w:val="2E74B5" w:themeColor="accent1" w:themeShade="BF"/>
      <w:sz w:val="26"/>
      <w:szCs w:val="26"/>
    </w:rPr>
  </w:style>
  <w:style w:type="paragraph" w:customStyle="1" w:styleId="PaperTitle">
    <w:name w:val="Paper Title"/>
    <w:basedOn w:val="Heading1"/>
    <w:next w:val="Normal"/>
    <w:link w:val="PaperTitleChar"/>
    <w:qFormat/>
    <w:rsid w:val="000845AB"/>
    <w:pPr>
      <w:spacing w:after="480" w:line="240" w:lineRule="auto"/>
      <w:ind w:firstLine="0"/>
      <w:jc w:val="center"/>
    </w:pPr>
    <w:rPr>
      <w:rFonts w:ascii="Bembo Std" w:hAnsi="Bembo Std"/>
      <w:color w:val="auto"/>
      <w:sz w:val="40"/>
    </w:rPr>
  </w:style>
  <w:style w:type="paragraph" w:customStyle="1" w:styleId="PaperAuthors">
    <w:name w:val="Paper Authors"/>
    <w:basedOn w:val="Normal"/>
    <w:link w:val="PaperAuthorsChar"/>
    <w:qFormat/>
    <w:rsid w:val="00E320D1"/>
    <w:pPr>
      <w:spacing w:after="0" w:line="240" w:lineRule="auto"/>
      <w:ind w:firstLine="0"/>
      <w:jc w:val="center"/>
    </w:pPr>
  </w:style>
  <w:style w:type="character" w:customStyle="1" w:styleId="PaperTitleChar">
    <w:name w:val="Paper Title Char"/>
    <w:basedOn w:val="TitleChar"/>
    <w:link w:val="PaperTitle"/>
    <w:rsid w:val="000845AB"/>
    <w:rPr>
      <w:rFonts w:ascii="Bembo Std" w:eastAsiaTheme="majorEastAsia" w:hAnsi="Bembo Std" w:cstheme="majorBidi"/>
      <w:spacing w:val="-10"/>
      <w:kern w:val="28"/>
      <w:sz w:val="40"/>
      <w:szCs w:val="32"/>
    </w:rPr>
  </w:style>
  <w:style w:type="paragraph" w:customStyle="1" w:styleId="PaperAbstract">
    <w:name w:val="Paper Abstract"/>
    <w:basedOn w:val="Normal"/>
    <w:link w:val="PaperAbstractChar"/>
    <w:qFormat/>
    <w:rsid w:val="00706E93"/>
    <w:pPr>
      <w:spacing w:line="264" w:lineRule="auto"/>
    </w:pPr>
    <w:rPr>
      <w:i/>
    </w:rPr>
  </w:style>
  <w:style w:type="character" w:customStyle="1" w:styleId="PaperAuthorsChar">
    <w:name w:val="Paper Authors Char"/>
    <w:basedOn w:val="Heading2Char"/>
    <w:link w:val="PaperAuthors"/>
    <w:rsid w:val="00E320D1"/>
    <w:rPr>
      <w:rFonts w:ascii="bakersville" w:eastAsiaTheme="majorEastAsia" w:hAnsi="bakersville" w:cstheme="majorBidi"/>
      <w:color w:val="2E74B5" w:themeColor="accent1" w:themeShade="BF"/>
      <w:sz w:val="26"/>
      <w:szCs w:val="26"/>
    </w:rPr>
  </w:style>
  <w:style w:type="paragraph" w:customStyle="1" w:styleId="PaperHeader">
    <w:name w:val="Paper Header"/>
    <w:basedOn w:val="Normal"/>
    <w:link w:val="PaperHeaderChar"/>
    <w:qFormat/>
    <w:rsid w:val="00652B04"/>
    <w:pPr>
      <w:spacing w:before="240"/>
      <w:ind w:firstLine="0"/>
      <w:jc w:val="center"/>
    </w:pPr>
    <w:rPr>
      <w:caps/>
    </w:rPr>
  </w:style>
  <w:style w:type="character" w:customStyle="1" w:styleId="PaperAbstractChar">
    <w:name w:val="Paper Abstract Char"/>
    <w:basedOn w:val="DefaultParagraphFont"/>
    <w:link w:val="PaperAbstract"/>
    <w:rsid w:val="00706E93"/>
    <w:rPr>
      <w:rFonts w:ascii="Bembo Std" w:hAnsi="Bembo Std"/>
      <w:i/>
    </w:rPr>
  </w:style>
  <w:style w:type="paragraph" w:customStyle="1" w:styleId="PaperReferences">
    <w:name w:val="Paper References"/>
    <w:basedOn w:val="Normal"/>
    <w:link w:val="PaperReferencesChar"/>
    <w:qFormat/>
    <w:rsid w:val="00E320D1"/>
    <w:pPr>
      <w:numPr>
        <w:numId w:val="1"/>
      </w:numPr>
      <w:spacing w:line="240" w:lineRule="auto"/>
      <w:jc w:val="left"/>
    </w:pPr>
    <w:rPr>
      <w:sz w:val="20"/>
    </w:rPr>
  </w:style>
  <w:style w:type="character" w:customStyle="1" w:styleId="PaperHeaderChar">
    <w:name w:val="Paper Header Char"/>
    <w:basedOn w:val="Heading2Char"/>
    <w:link w:val="PaperHeader"/>
    <w:rsid w:val="00965589"/>
    <w:rPr>
      <w:rFonts w:ascii="Bembo Std" w:eastAsiaTheme="majorEastAsia" w:hAnsi="Bembo Std" w:cstheme="majorBidi"/>
      <w:caps/>
      <w:color w:val="2E74B5" w:themeColor="accent1" w:themeShade="BF"/>
      <w:sz w:val="24"/>
      <w:szCs w:val="26"/>
    </w:rPr>
  </w:style>
  <w:style w:type="paragraph" w:styleId="FootnoteText">
    <w:name w:val="footnote text"/>
    <w:basedOn w:val="Normal"/>
    <w:link w:val="FootnoteTextChar"/>
    <w:uiPriority w:val="99"/>
    <w:semiHidden/>
    <w:unhideWhenUsed/>
    <w:rsid w:val="006F7AE8"/>
    <w:pPr>
      <w:spacing w:after="0"/>
    </w:pPr>
    <w:rPr>
      <w:szCs w:val="20"/>
    </w:rPr>
  </w:style>
  <w:style w:type="character" w:customStyle="1" w:styleId="PaperReferencesChar">
    <w:name w:val="Paper References Char"/>
    <w:basedOn w:val="DefaultParagraphFont"/>
    <w:link w:val="PaperReferences"/>
    <w:rsid w:val="00E320D1"/>
    <w:rPr>
      <w:rFonts w:ascii="Bembo Std" w:hAnsi="Bembo Std"/>
      <w:sz w:val="20"/>
    </w:rPr>
  </w:style>
  <w:style w:type="character" w:customStyle="1" w:styleId="FootnoteTextChar">
    <w:name w:val="Footnote Text Char"/>
    <w:basedOn w:val="DefaultParagraphFont"/>
    <w:link w:val="FootnoteText"/>
    <w:uiPriority w:val="99"/>
    <w:semiHidden/>
    <w:rsid w:val="006F7AE8"/>
    <w:rPr>
      <w:rFonts w:ascii="Times New Roman" w:hAnsi="Times New Roman"/>
      <w:sz w:val="20"/>
      <w:szCs w:val="20"/>
    </w:rPr>
  </w:style>
  <w:style w:type="character" w:styleId="FootnoteReference">
    <w:name w:val="footnote reference"/>
    <w:basedOn w:val="DefaultParagraphFont"/>
    <w:uiPriority w:val="99"/>
    <w:semiHidden/>
    <w:unhideWhenUsed/>
    <w:rsid w:val="006F7AE8"/>
    <w:rPr>
      <w:vertAlign w:val="superscript"/>
    </w:rPr>
  </w:style>
  <w:style w:type="paragraph" w:customStyle="1" w:styleId="PaperFooter">
    <w:name w:val="Paper Footer"/>
    <w:basedOn w:val="Normal"/>
    <w:next w:val="Normal"/>
    <w:link w:val="PaperFooterChar"/>
    <w:qFormat/>
    <w:rsid w:val="007A4C10"/>
    <w:pPr>
      <w:spacing w:after="0" w:line="240" w:lineRule="auto"/>
      <w:ind w:left="144" w:hanging="144"/>
      <w:jc w:val="left"/>
    </w:pPr>
    <w:rPr>
      <w:sz w:val="18"/>
    </w:rPr>
  </w:style>
  <w:style w:type="paragraph" w:customStyle="1" w:styleId="PaperQuote">
    <w:name w:val="Paper Quote"/>
    <w:basedOn w:val="Normal"/>
    <w:link w:val="PaperQuoteChar"/>
    <w:qFormat/>
    <w:rsid w:val="006F7AE8"/>
    <w:rPr>
      <w:i/>
    </w:rPr>
  </w:style>
  <w:style w:type="character" w:customStyle="1" w:styleId="PaperFooterChar">
    <w:name w:val="Paper Footer Char"/>
    <w:basedOn w:val="FootnoteTextChar"/>
    <w:link w:val="PaperFooter"/>
    <w:rsid w:val="007A4C10"/>
    <w:rPr>
      <w:rFonts w:ascii="Bembo Std" w:hAnsi="Bembo Std"/>
      <w:sz w:val="18"/>
      <w:szCs w:val="20"/>
    </w:rPr>
  </w:style>
  <w:style w:type="paragraph" w:customStyle="1" w:styleId="PaperSubheader">
    <w:name w:val="Paper Subheader"/>
    <w:basedOn w:val="Normal"/>
    <w:link w:val="PaperSubheaderChar"/>
    <w:qFormat/>
    <w:rsid w:val="00965589"/>
    <w:pPr>
      <w:spacing w:before="240"/>
      <w:ind w:firstLine="0"/>
      <w:jc w:val="center"/>
    </w:pPr>
    <w:rPr>
      <w:i/>
    </w:rPr>
  </w:style>
  <w:style w:type="character" w:customStyle="1" w:styleId="PaperQuoteChar">
    <w:name w:val="Paper Quote Char"/>
    <w:basedOn w:val="DefaultParagraphFont"/>
    <w:link w:val="PaperQuote"/>
    <w:rsid w:val="006F7AE8"/>
    <w:rPr>
      <w:rFonts w:ascii="Times New Roman" w:hAnsi="Times New Roman"/>
      <w:i/>
      <w:sz w:val="20"/>
    </w:rPr>
  </w:style>
  <w:style w:type="character" w:styleId="Hyperlink">
    <w:name w:val="Hyperlink"/>
    <w:basedOn w:val="DefaultParagraphFont"/>
    <w:uiPriority w:val="99"/>
    <w:unhideWhenUsed/>
    <w:rsid w:val="00611933"/>
    <w:rPr>
      <w:color w:val="0563C1" w:themeColor="hyperlink"/>
      <w:u w:val="single"/>
    </w:rPr>
  </w:style>
  <w:style w:type="character" w:customStyle="1" w:styleId="PaperSubheaderChar">
    <w:name w:val="Paper Subheader Char"/>
    <w:basedOn w:val="DefaultParagraphFont"/>
    <w:link w:val="PaperSubheader"/>
    <w:rsid w:val="00965589"/>
    <w:rPr>
      <w:rFonts w:ascii="Bembo Std" w:hAnsi="Bembo Std"/>
      <w:i/>
      <w:sz w:val="24"/>
    </w:rPr>
  </w:style>
  <w:style w:type="paragraph" w:customStyle="1" w:styleId="PaperBibliography">
    <w:name w:val="Paper Bibliography"/>
    <w:basedOn w:val="Normal"/>
    <w:link w:val="PaperBibliographyChar"/>
    <w:qFormat/>
    <w:rsid w:val="001E0609"/>
    <w:pPr>
      <w:numPr>
        <w:numId w:val="2"/>
      </w:numPr>
      <w:ind w:left="360"/>
      <w:jc w:val="left"/>
    </w:pPr>
    <w:rPr>
      <w:sz w:val="20"/>
    </w:rPr>
  </w:style>
  <w:style w:type="character" w:customStyle="1" w:styleId="PaperBibliographyChar">
    <w:name w:val="Paper Bibliography Char"/>
    <w:basedOn w:val="DefaultParagraphFont"/>
    <w:link w:val="PaperBibliography"/>
    <w:rsid w:val="001E0609"/>
    <w:rPr>
      <w:rFonts w:ascii="Bembo Std" w:hAnsi="Bembo Std"/>
      <w:sz w:val="20"/>
    </w:rPr>
  </w:style>
  <w:style w:type="paragraph" w:styleId="ListParagraph">
    <w:name w:val="List Paragraph"/>
    <w:basedOn w:val="Normal"/>
    <w:link w:val="ListParagraphChar"/>
    <w:uiPriority w:val="1"/>
    <w:qFormat/>
    <w:rsid w:val="00BB4BDC"/>
    <w:pPr>
      <w:ind w:left="720"/>
      <w:contextualSpacing/>
    </w:pPr>
  </w:style>
  <w:style w:type="paragraph" w:customStyle="1" w:styleId="PaperBullets">
    <w:name w:val="Paper Bullets"/>
    <w:basedOn w:val="Normal"/>
    <w:link w:val="PaperBulletsChar"/>
    <w:qFormat/>
    <w:rsid w:val="002E3197"/>
    <w:pPr>
      <w:numPr>
        <w:numId w:val="3"/>
      </w:numPr>
      <w:spacing w:after="120" w:line="240" w:lineRule="auto"/>
      <w:jc w:val="left"/>
    </w:pPr>
  </w:style>
  <w:style w:type="paragraph" w:customStyle="1" w:styleId="PaperItalics">
    <w:name w:val="Paper Italics"/>
    <w:basedOn w:val="Normal"/>
    <w:next w:val="Normal"/>
    <w:link w:val="PaperItalicsChar"/>
    <w:rsid w:val="00691811"/>
    <w:rPr>
      <w:i/>
      <w:color w:val="FF0000"/>
    </w:rPr>
  </w:style>
  <w:style w:type="character" w:customStyle="1" w:styleId="ListParagraphChar">
    <w:name w:val="List Paragraph Char"/>
    <w:basedOn w:val="DefaultParagraphFont"/>
    <w:link w:val="ListParagraph"/>
    <w:uiPriority w:val="34"/>
    <w:rsid w:val="00BB4BDC"/>
    <w:rPr>
      <w:rFonts w:ascii="Times New Roman" w:hAnsi="Times New Roman"/>
      <w:sz w:val="20"/>
    </w:rPr>
  </w:style>
  <w:style w:type="character" w:customStyle="1" w:styleId="PaperBulletsChar">
    <w:name w:val="Paper Bullets Char"/>
    <w:basedOn w:val="ListParagraphChar"/>
    <w:link w:val="PaperBullets"/>
    <w:rsid w:val="002E3197"/>
    <w:rPr>
      <w:rFonts w:ascii="Bembo Std" w:hAnsi="Bembo Std"/>
      <w:sz w:val="20"/>
    </w:rPr>
  </w:style>
  <w:style w:type="paragraph" w:customStyle="1" w:styleId="PaperFigures">
    <w:name w:val="Paper Figures"/>
    <w:basedOn w:val="Normal"/>
    <w:link w:val="PaperFiguresChar"/>
    <w:qFormat/>
    <w:rsid w:val="00EF39CE"/>
    <w:pPr>
      <w:spacing w:after="360"/>
      <w:ind w:firstLine="0"/>
      <w:jc w:val="center"/>
    </w:pPr>
    <w:rPr>
      <w:i/>
      <w:sz w:val="20"/>
    </w:rPr>
  </w:style>
  <w:style w:type="character" w:customStyle="1" w:styleId="PaperItalicsChar">
    <w:name w:val="Paper Italics Char"/>
    <w:basedOn w:val="DefaultParagraphFont"/>
    <w:link w:val="PaperItalics"/>
    <w:rsid w:val="00691811"/>
    <w:rPr>
      <w:rFonts w:ascii="Calibri" w:hAnsi="Calibri"/>
      <w:i/>
      <w:color w:val="FF0000"/>
      <w:sz w:val="28"/>
    </w:rPr>
  </w:style>
  <w:style w:type="table" w:styleId="TableGrid">
    <w:name w:val="Table Grid"/>
    <w:basedOn w:val="TableNormal"/>
    <w:uiPriority w:val="39"/>
    <w:rsid w:val="0089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FiguresChar">
    <w:name w:val="Paper Figures Char"/>
    <w:basedOn w:val="DefaultParagraphFont"/>
    <w:link w:val="PaperFigures"/>
    <w:rsid w:val="00EF39CE"/>
    <w:rPr>
      <w:rFonts w:ascii="Bembo Std" w:hAnsi="Bembo Std"/>
      <w:i/>
      <w:sz w:val="20"/>
    </w:rPr>
  </w:style>
  <w:style w:type="paragraph" w:styleId="BodyText">
    <w:name w:val="Body Text"/>
    <w:basedOn w:val="Normal"/>
    <w:link w:val="BodyTextChar"/>
    <w:uiPriority w:val="1"/>
    <w:qFormat/>
    <w:rsid w:val="0089035F"/>
    <w:pPr>
      <w:widowControl w:val="0"/>
      <w:spacing w:after="0"/>
      <w:ind w:left="100" w:firstLine="0"/>
      <w:jc w:val="left"/>
    </w:pPr>
    <w:rPr>
      <w:rFonts w:eastAsia="Times New Roman"/>
      <w:szCs w:val="20"/>
      <w:lang w:eastAsia="en-US"/>
    </w:rPr>
  </w:style>
  <w:style w:type="character" w:customStyle="1" w:styleId="BodyTextChar">
    <w:name w:val="Body Text Char"/>
    <w:basedOn w:val="DefaultParagraphFont"/>
    <w:link w:val="BodyText"/>
    <w:uiPriority w:val="1"/>
    <w:rsid w:val="0089035F"/>
    <w:rPr>
      <w:rFonts w:ascii="Times New Roman" w:eastAsia="Times New Roman" w:hAnsi="Times New Roman"/>
      <w:sz w:val="20"/>
      <w:szCs w:val="20"/>
      <w:lang w:eastAsia="en-US"/>
    </w:rPr>
  </w:style>
  <w:style w:type="paragraph" w:customStyle="1" w:styleId="BulletsNumbers">
    <w:name w:val="Bullets Numbers"/>
    <w:basedOn w:val="Normal"/>
    <w:link w:val="BulletsNumbersChar"/>
    <w:qFormat/>
    <w:rsid w:val="00131C6B"/>
    <w:pPr>
      <w:numPr>
        <w:numId w:val="4"/>
      </w:numPr>
      <w:jc w:val="left"/>
    </w:pPr>
    <w:rPr>
      <w:szCs w:val="20"/>
    </w:rPr>
  </w:style>
  <w:style w:type="character" w:customStyle="1" w:styleId="BulletsNumbersChar">
    <w:name w:val="Bullets Numbers Char"/>
    <w:basedOn w:val="PaperReferencesChar"/>
    <w:link w:val="BulletsNumbers"/>
    <w:rsid w:val="00131C6B"/>
    <w:rPr>
      <w:rFonts w:ascii="Bembo Std" w:hAnsi="Bembo Std"/>
      <w:sz w:val="20"/>
      <w:szCs w:val="20"/>
    </w:rPr>
  </w:style>
  <w:style w:type="paragraph" w:customStyle="1" w:styleId="PaperBold">
    <w:name w:val="Paper Bold"/>
    <w:basedOn w:val="Normal"/>
    <w:next w:val="Normal"/>
    <w:link w:val="PaperBoldChar"/>
    <w:autoRedefine/>
    <w:rsid w:val="00691811"/>
    <w:pPr>
      <w:ind w:firstLine="0"/>
    </w:pPr>
    <w:rPr>
      <w:b/>
      <w:color w:val="FF0000"/>
    </w:rPr>
  </w:style>
  <w:style w:type="paragraph" w:customStyle="1" w:styleId="PaperUnderline">
    <w:name w:val="Paper Underline"/>
    <w:basedOn w:val="PaperBullets"/>
    <w:link w:val="PaperUnderlineChar"/>
    <w:rsid w:val="00691811"/>
    <w:pPr>
      <w:numPr>
        <w:numId w:val="0"/>
      </w:numPr>
    </w:pPr>
    <w:rPr>
      <w:color w:val="FF0000"/>
      <w:u w:val="single"/>
    </w:rPr>
  </w:style>
  <w:style w:type="character" w:customStyle="1" w:styleId="PaperBoldChar">
    <w:name w:val="Paper Bold Char"/>
    <w:basedOn w:val="PaperBulletsChar"/>
    <w:link w:val="PaperBold"/>
    <w:rsid w:val="00691811"/>
    <w:rPr>
      <w:rFonts w:ascii="Times New Roman" w:hAnsi="Times New Roman"/>
      <w:b/>
      <w:color w:val="FF0000"/>
      <w:sz w:val="28"/>
    </w:rPr>
  </w:style>
  <w:style w:type="character" w:customStyle="1" w:styleId="PaperUnderlineChar">
    <w:name w:val="Paper Underline Char"/>
    <w:basedOn w:val="PaperBulletsChar"/>
    <w:link w:val="PaperUnderline"/>
    <w:rsid w:val="00691811"/>
    <w:rPr>
      <w:rFonts w:ascii="Calibri" w:hAnsi="Calibri"/>
      <w:color w:val="FF0000"/>
      <w:sz w:val="28"/>
      <w:u w:val="single"/>
    </w:rPr>
  </w:style>
  <w:style w:type="paragraph" w:styleId="Caption">
    <w:name w:val="caption"/>
    <w:basedOn w:val="Normal"/>
    <w:next w:val="Normal"/>
    <w:uiPriority w:val="99"/>
    <w:rsid w:val="000F77DE"/>
    <w:pPr>
      <w:autoSpaceDE w:val="0"/>
      <w:autoSpaceDN w:val="0"/>
      <w:spacing w:after="200"/>
      <w:ind w:firstLine="0"/>
      <w:jc w:val="left"/>
    </w:pPr>
    <w:rPr>
      <w:rFonts w:eastAsia="MS ??" w:cs="Times New Roman"/>
      <w:b/>
      <w:bCs/>
      <w:color w:val="4F81BD"/>
      <w:sz w:val="18"/>
      <w:szCs w:val="18"/>
      <w:lang w:eastAsia="en-US"/>
    </w:rPr>
  </w:style>
  <w:style w:type="character" w:customStyle="1" w:styleId="Heading1Char">
    <w:name w:val="Heading 1 Char"/>
    <w:basedOn w:val="DefaultParagraphFont"/>
    <w:link w:val="Heading1"/>
    <w:uiPriority w:val="9"/>
    <w:rsid w:val="00015A26"/>
    <w:rPr>
      <w:rFonts w:asciiTheme="majorHAnsi" w:eastAsiaTheme="majorEastAsia" w:hAnsiTheme="majorHAnsi" w:cstheme="majorBidi"/>
      <w:color w:val="2E74B5" w:themeColor="accent1" w:themeShade="BF"/>
      <w:sz w:val="32"/>
      <w:szCs w:val="32"/>
    </w:rPr>
  </w:style>
  <w:style w:type="paragraph" w:customStyle="1" w:styleId="BulletAlpha">
    <w:name w:val="Bullet Alpha"/>
    <w:basedOn w:val="Normal"/>
    <w:link w:val="BulletAlphaChar"/>
    <w:qFormat/>
    <w:rsid w:val="005D5908"/>
    <w:pPr>
      <w:numPr>
        <w:numId w:val="5"/>
      </w:numPr>
      <w:spacing w:after="80"/>
    </w:pPr>
  </w:style>
  <w:style w:type="paragraph" w:styleId="Header">
    <w:name w:val="header"/>
    <w:basedOn w:val="Normal"/>
    <w:link w:val="HeaderChar"/>
    <w:uiPriority w:val="99"/>
    <w:unhideWhenUsed/>
    <w:rsid w:val="00421293"/>
    <w:pPr>
      <w:tabs>
        <w:tab w:val="center" w:pos="4680"/>
        <w:tab w:val="right" w:pos="9360"/>
      </w:tabs>
      <w:spacing w:after="0"/>
    </w:pPr>
  </w:style>
  <w:style w:type="character" w:customStyle="1" w:styleId="BulletAlphaChar">
    <w:name w:val="Bullet Alpha Char"/>
    <w:basedOn w:val="BulletsNumbersChar"/>
    <w:link w:val="BulletAlpha"/>
    <w:rsid w:val="00E320D1"/>
    <w:rPr>
      <w:rFonts w:ascii="Bembo Std" w:hAnsi="Bembo Std"/>
      <w:sz w:val="20"/>
      <w:szCs w:val="20"/>
    </w:rPr>
  </w:style>
  <w:style w:type="character" w:customStyle="1" w:styleId="HeaderChar">
    <w:name w:val="Header Char"/>
    <w:basedOn w:val="DefaultParagraphFont"/>
    <w:link w:val="Header"/>
    <w:uiPriority w:val="99"/>
    <w:rsid w:val="00421293"/>
    <w:rPr>
      <w:rFonts w:ascii="Times New Roman" w:hAnsi="Times New Roman"/>
      <w:sz w:val="20"/>
    </w:rPr>
  </w:style>
  <w:style w:type="paragraph" w:styleId="Footer">
    <w:name w:val="footer"/>
    <w:basedOn w:val="Normal"/>
    <w:link w:val="FooterChar"/>
    <w:uiPriority w:val="99"/>
    <w:unhideWhenUsed/>
    <w:rsid w:val="00421293"/>
    <w:pPr>
      <w:tabs>
        <w:tab w:val="center" w:pos="4680"/>
        <w:tab w:val="right" w:pos="9360"/>
      </w:tabs>
      <w:spacing w:after="0"/>
    </w:pPr>
  </w:style>
  <w:style w:type="character" w:customStyle="1" w:styleId="FooterChar">
    <w:name w:val="Footer Char"/>
    <w:basedOn w:val="DefaultParagraphFont"/>
    <w:link w:val="Footer"/>
    <w:uiPriority w:val="99"/>
    <w:rsid w:val="00421293"/>
    <w:rPr>
      <w:rFonts w:ascii="Times New Roman" w:hAnsi="Times New Roman"/>
      <w:sz w:val="20"/>
    </w:rPr>
  </w:style>
  <w:style w:type="paragraph" w:styleId="TOCHeading">
    <w:name w:val="TOC Heading"/>
    <w:basedOn w:val="Heading1"/>
    <w:next w:val="Normal"/>
    <w:uiPriority w:val="39"/>
    <w:unhideWhenUsed/>
    <w:rsid w:val="00C9521E"/>
    <w:pPr>
      <w:spacing w:line="259" w:lineRule="auto"/>
      <w:ind w:firstLine="0"/>
      <w:jc w:val="left"/>
      <w:outlineLvl w:val="9"/>
    </w:pPr>
    <w:rPr>
      <w:lang w:eastAsia="en-US"/>
    </w:rPr>
  </w:style>
  <w:style w:type="paragraph" w:styleId="TOC2">
    <w:name w:val="toc 2"/>
    <w:basedOn w:val="Normal"/>
    <w:next w:val="Normal"/>
    <w:autoRedefine/>
    <w:uiPriority w:val="39"/>
    <w:unhideWhenUsed/>
    <w:rsid w:val="00C9521E"/>
    <w:pPr>
      <w:spacing w:after="100"/>
      <w:ind w:left="200"/>
    </w:pPr>
  </w:style>
  <w:style w:type="paragraph" w:styleId="TOC1">
    <w:name w:val="toc 1"/>
    <w:basedOn w:val="Normal"/>
    <w:next w:val="Normal"/>
    <w:autoRedefine/>
    <w:uiPriority w:val="39"/>
    <w:unhideWhenUsed/>
    <w:rsid w:val="000845AB"/>
    <w:pPr>
      <w:spacing w:before="120" w:after="120"/>
      <w:ind w:firstLine="0"/>
      <w:jc w:val="left"/>
    </w:pPr>
    <w:rPr>
      <w:rFonts w:cs="Times New Roman"/>
      <w:lang w:eastAsia="en-US"/>
    </w:rPr>
  </w:style>
  <w:style w:type="paragraph" w:styleId="TOC3">
    <w:name w:val="toc 3"/>
    <w:basedOn w:val="Normal"/>
    <w:next w:val="Normal"/>
    <w:autoRedefine/>
    <w:uiPriority w:val="39"/>
    <w:unhideWhenUsed/>
    <w:rsid w:val="00C9521E"/>
    <w:pPr>
      <w:spacing w:after="100" w:line="259" w:lineRule="auto"/>
      <w:ind w:left="440" w:firstLine="0"/>
      <w:jc w:val="left"/>
    </w:pPr>
    <w:rPr>
      <w:rFonts w:asciiTheme="minorHAnsi" w:hAnsiTheme="minorHAnsi" w:cs="Times New Roman"/>
      <w:lang w:eastAsia="en-US"/>
    </w:rPr>
  </w:style>
  <w:style w:type="paragraph" w:styleId="NoSpacing">
    <w:name w:val="No Spacing"/>
    <w:link w:val="NoSpacingChar"/>
    <w:uiPriority w:val="1"/>
    <w:qFormat/>
    <w:rsid w:val="00200149"/>
    <w:pPr>
      <w:spacing w:after="0" w:line="240" w:lineRule="auto"/>
    </w:pPr>
    <w:rPr>
      <w:lang w:eastAsia="en-US"/>
    </w:rPr>
  </w:style>
  <w:style w:type="character" w:customStyle="1" w:styleId="NoSpacingChar">
    <w:name w:val="No Spacing Char"/>
    <w:basedOn w:val="DefaultParagraphFont"/>
    <w:link w:val="NoSpacing"/>
    <w:uiPriority w:val="1"/>
    <w:rsid w:val="00200149"/>
    <w:rPr>
      <w:lang w:eastAsia="en-US"/>
    </w:rPr>
  </w:style>
  <w:style w:type="paragraph" w:styleId="Subtitle">
    <w:name w:val="Subtitle"/>
    <w:basedOn w:val="Normal"/>
    <w:next w:val="Normal"/>
    <w:link w:val="SubtitleChar"/>
    <w:uiPriority w:val="11"/>
    <w:qFormat/>
    <w:rsid w:val="00200149"/>
    <w:pPr>
      <w:numPr>
        <w:ilvl w:val="1"/>
      </w:numPr>
      <w:ind w:firstLine="288"/>
    </w:pPr>
    <w:rPr>
      <w:color w:val="5A5A5A" w:themeColor="text1" w:themeTint="A5"/>
      <w:spacing w:val="15"/>
      <w:sz w:val="32"/>
    </w:rPr>
  </w:style>
  <w:style w:type="character" w:customStyle="1" w:styleId="SubtitleChar">
    <w:name w:val="Subtitle Char"/>
    <w:basedOn w:val="DefaultParagraphFont"/>
    <w:link w:val="Subtitle"/>
    <w:uiPriority w:val="11"/>
    <w:rsid w:val="00200149"/>
    <w:rPr>
      <w:rFonts w:ascii="Times New Roman" w:hAnsi="Times New Roman"/>
      <w:color w:val="5A5A5A" w:themeColor="text1" w:themeTint="A5"/>
      <w:spacing w:val="15"/>
      <w:sz w:val="32"/>
    </w:rPr>
  </w:style>
  <w:style w:type="character" w:styleId="SubtleReference">
    <w:name w:val="Subtle Reference"/>
    <w:basedOn w:val="DefaultParagraphFont"/>
    <w:uiPriority w:val="31"/>
    <w:qFormat/>
    <w:rsid w:val="00200149"/>
    <w:rPr>
      <w:rFonts w:ascii="Times New Roman" w:hAnsi="Times New Roman"/>
      <w:caps w:val="0"/>
      <w:smallCaps w:val="0"/>
      <w:color w:val="5A5A5A" w:themeColor="text1" w:themeTint="A5"/>
    </w:rPr>
  </w:style>
  <w:style w:type="character" w:styleId="IntenseEmphasis">
    <w:name w:val="Intense Emphasis"/>
    <w:basedOn w:val="DefaultParagraphFont"/>
    <w:uiPriority w:val="21"/>
    <w:rsid w:val="00200149"/>
    <w:rPr>
      <w:rFonts w:ascii="Times New Roman" w:hAnsi="Times New Roman"/>
      <w:i/>
      <w:iCs/>
      <w:color w:val="auto"/>
    </w:rPr>
  </w:style>
  <w:style w:type="paragraph" w:customStyle="1" w:styleId="PaperReferenceTitles">
    <w:name w:val="Paper Reference Titles"/>
    <w:basedOn w:val="PaperHeader"/>
    <w:link w:val="PaperReferenceTitlesChar"/>
    <w:qFormat/>
    <w:rsid w:val="0072418A"/>
  </w:style>
  <w:style w:type="character" w:customStyle="1" w:styleId="PaperReferenceTitlesChar">
    <w:name w:val="Paper Reference Titles Char"/>
    <w:basedOn w:val="PaperHeaderChar"/>
    <w:link w:val="PaperReferenceTitles"/>
    <w:rsid w:val="0072418A"/>
    <w:rPr>
      <w:rFonts w:ascii="Times New Roman" w:eastAsiaTheme="majorEastAsia" w:hAnsi="Times New Roman" w:cstheme="majorBidi"/>
      <w:caps/>
      <w:color w:val="2E74B5" w:themeColor="accent1" w:themeShade="BF"/>
      <w:sz w:val="20"/>
      <w:szCs w:val="26"/>
    </w:rPr>
  </w:style>
  <w:style w:type="paragraph" w:styleId="BalloonText">
    <w:name w:val="Balloon Text"/>
    <w:basedOn w:val="Normal"/>
    <w:link w:val="BalloonTextChar"/>
    <w:uiPriority w:val="99"/>
    <w:semiHidden/>
    <w:unhideWhenUsed/>
    <w:rsid w:val="002403A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3AA"/>
    <w:rPr>
      <w:rFonts w:ascii="Segoe UI" w:hAnsi="Segoe UI" w:cs="Segoe UI"/>
      <w:sz w:val="18"/>
      <w:szCs w:val="18"/>
    </w:rPr>
  </w:style>
  <w:style w:type="paragraph" w:customStyle="1" w:styleId="Keywords">
    <w:name w:val="Keywords"/>
    <w:basedOn w:val="PaperAbstract"/>
    <w:link w:val="KeywordsChar"/>
    <w:qFormat/>
    <w:rsid w:val="00556CC5"/>
    <w:pPr>
      <w:ind w:firstLine="0"/>
    </w:pPr>
  </w:style>
  <w:style w:type="paragraph" w:customStyle="1" w:styleId="Bold">
    <w:name w:val="Bold"/>
    <w:basedOn w:val="Normal"/>
    <w:link w:val="BoldChar"/>
    <w:qFormat/>
    <w:rsid w:val="00414629"/>
    <w:pPr>
      <w:ind w:firstLine="0"/>
    </w:pPr>
    <w:rPr>
      <w:b/>
    </w:rPr>
  </w:style>
  <w:style w:type="character" w:customStyle="1" w:styleId="KeywordsChar">
    <w:name w:val="Keywords Char"/>
    <w:basedOn w:val="PaperAbstractChar"/>
    <w:link w:val="Keywords"/>
    <w:rsid w:val="00556CC5"/>
    <w:rPr>
      <w:rFonts w:ascii="Bembo Std" w:hAnsi="Bembo Std"/>
      <w:i/>
    </w:rPr>
  </w:style>
  <w:style w:type="paragraph" w:customStyle="1" w:styleId="Italics">
    <w:name w:val="Italics"/>
    <w:basedOn w:val="Normal"/>
    <w:link w:val="ItalicsChar"/>
    <w:qFormat/>
    <w:rsid w:val="00556CC5"/>
    <w:rPr>
      <w:i/>
    </w:rPr>
  </w:style>
  <w:style w:type="character" w:customStyle="1" w:styleId="BoldChar">
    <w:name w:val="Bold Char"/>
    <w:basedOn w:val="DefaultParagraphFont"/>
    <w:link w:val="Bold"/>
    <w:rsid w:val="00414629"/>
    <w:rPr>
      <w:rFonts w:ascii="Bembo Std" w:hAnsi="Bembo Std"/>
      <w:b/>
    </w:rPr>
  </w:style>
  <w:style w:type="paragraph" w:customStyle="1" w:styleId="Figure">
    <w:name w:val="Figure"/>
    <w:basedOn w:val="Keywords"/>
    <w:link w:val="FigureChar"/>
    <w:qFormat/>
    <w:rsid w:val="00414629"/>
    <w:pPr>
      <w:jc w:val="center"/>
    </w:pPr>
  </w:style>
  <w:style w:type="character" w:customStyle="1" w:styleId="ItalicsChar">
    <w:name w:val="Italics Char"/>
    <w:basedOn w:val="DefaultParagraphFont"/>
    <w:link w:val="Italics"/>
    <w:rsid w:val="00556CC5"/>
    <w:rPr>
      <w:rFonts w:ascii="Bembo Std" w:hAnsi="Bembo Std"/>
      <w:i/>
    </w:rPr>
  </w:style>
  <w:style w:type="paragraph" w:styleId="BodyTextIndent">
    <w:name w:val="Body Text Indent"/>
    <w:basedOn w:val="Normal"/>
    <w:link w:val="BodyTextIndentChar"/>
    <w:uiPriority w:val="99"/>
    <w:semiHidden/>
    <w:unhideWhenUsed/>
    <w:rsid w:val="00414629"/>
    <w:pPr>
      <w:spacing w:after="120"/>
      <w:ind w:left="360"/>
    </w:pPr>
  </w:style>
  <w:style w:type="character" w:customStyle="1" w:styleId="FigureChar">
    <w:name w:val="Figure Char"/>
    <w:basedOn w:val="KeywordsChar"/>
    <w:link w:val="Figure"/>
    <w:rsid w:val="00414629"/>
    <w:rPr>
      <w:rFonts w:ascii="Bembo Std" w:hAnsi="Bembo Std"/>
      <w:i/>
    </w:rPr>
  </w:style>
  <w:style w:type="character" w:customStyle="1" w:styleId="BodyTextIndentChar">
    <w:name w:val="Body Text Indent Char"/>
    <w:basedOn w:val="DefaultParagraphFont"/>
    <w:link w:val="BodyTextIndent"/>
    <w:uiPriority w:val="99"/>
    <w:semiHidden/>
    <w:rsid w:val="00414629"/>
    <w:rPr>
      <w:rFonts w:ascii="Bembo Std" w:hAnsi="Bembo Std"/>
    </w:rPr>
  </w:style>
  <w:style w:type="paragraph" w:styleId="Quote">
    <w:name w:val="Quote"/>
    <w:basedOn w:val="Normal"/>
    <w:next w:val="Normal"/>
    <w:link w:val="QuoteChar"/>
    <w:uiPriority w:val="29"/>
    <w:qFormat/>
    <w:rsid w:val="00886B0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86B00"/>
    <w:rPr>
      <w:rFonts w:ascii="Bembo Std" w:hAnsi="Bembo Std"/>
      <w:i/>
      <w:iCs/>
      <w:color w:val="404040" w:themeColor="text1" w:themeTint="BF"/>
    </w:rPr>
  </w:style>
  <w:style w:type="paragraph" w:customStyle="1" w:styleId="1PaperHeader">
    <w:name w:val="1. Paper Header"/>
    <w:basedOn w:val="PaperHeader"/>
    <w:link w:val="1PaperHeaderChar"/>
    <w:qFormat/>
    <w:rsid w:val="00C736A8"/>
    <w:pPr>
      <w:numPr>
        <w:numId w:val="7"/>
      </w:numPr>
      <w:ind w:left="360"/>
      <w:jc w:val="left"/>
    </w:pPr>
  </w:style>
  <w:style w:type="paragraph" w:customStyle="1" w:styleId="11PaperHeader">
    <w:name w:val="1.1 Paper Header"/>
    <w:basedOn w:val="1PaperHeader"/>
    <w:link w:val="11PaperHeaderChar"/>
    <w:rsid w:val="004F0A23"/>
    <w:pPr>
      <w:numPr>
        <w:ilvl w:val="1"/>
        <w:numId w:val="6"/>
      </w:numPr>
    </w:pPr>
  </w:style>
  <w:style w:type="character" w:customStyle="1" w:styleId="1PaperHeaderChar">
    <w:name w:val="1. Paper Header Char"/>
    <w:basedOn w:val="PaperHeaderChar"/>
    <w:link w:val="1PaperHeader"/>
    <w:rsid w:val="00C736A8"/>
    <w:rPr>
      <w:rFonts w:ascii="Bembo Std" w:eastAsiaTheme="majorEastAsia" w:hAnsi="Bembo Std" w:cstheme="majorBidi"/>
      <w:caps/>
      <w:color w:val="2E74B5" w:themeColor="accent1" w:themeShade="BF"/>
      <w:sz w:val="24"/>
      <w:szCs w:val="26"/>
    </w:rPr>
  </w:style>
  <w:style w:type="paragraph" w:customStyle="1" w:styleId="111PaperHeader">
    <w:name w:val="1.1.1 Paper Header"/>
    <w:basedOn w:val="1PaperHeader"/>
    <w:link w:val="111PaperHeaderChar"/>
    <w:rsid w:val="001201B6"/>
  </w:style>
  <w:style w:type="character" w:customStyle="1" w:styleId="11PaperHeaderChar">
    <w:name w:val="1.1 Paper Header Char"/>
    <w:basedOn w:val="1PaperHeaderChar"/>
    <w:link w:val="11PaperHeader"/>
    <w:rsid w:val="004F0A23"/>
    <w:rPr>
      <w:rFonts w:ascii="Bembo Std" w:eastAsiaTheme="majorEastAsia" w:hAnsi="Bembo Std" w:cstheme="majorBidi"/>
      <w:caps/>
      <w:color w:val="2E74B5" w:themeColor="accent1" w:themeShade="BF"/>
      <w:sz w:val="24"/>
      <w:szCs w:val="26"/>
    </w:rPr>
  </w:style>
  <w:style w:type="character" w:customStyle="1" w:styleId="111PaperHeaderChar">
    <w:name w:val="1.1.1 Paper Header Char"/>
    <w:basedOn w:val="11PaperHeaderChar"/>
    <w:link w:val="111PaperHeader"/>
    <w:rsid w:val="00AA57FB"/>
    <w:rPr>
      <w:rFonts w:ascii="Bembo Std" w:eastAsiaTheme="majorEastAsia" w:hAnsi="Bembo Std" w:cstheme="majorBidi"/>
      <w:caps/>
      <w:color w:val="2E74B5" w:themeColor="accent1" w:themeShade="BF"/>
      <w:sz w:val="24"/>
      <w:szCs w:val="26"/>
    </w:rPr>
  </w:style>
  <w:style w:type="character" w:customStyle="1" w:styleId="Heading3Char">
    <w:name w:val="Heading 3 Char"/>
    <w:basedOn w:val="DefaultParagraphFont"/>
    <w:link w:val="Heading3"/>
    <w:uiPriority w:val="9"/>
    <w:semiHidden/>
    <w:rsid w:val="000C15AF"/>
    <w:rPr>
      <w:rFonts w:asciiTheme="majorHAnsi" w:eastAsiaTheme="majorEastAsia" w:hAnsiTheme="majorHAnsi" w:cstheme="majorBidi"/>
      <w:color w:val="1F4D78" w:themeColor="accent1" w:themeShade="7F"/>
      <w:sz w:val="24"/>
      <w:szCs w:val="24"/>
    </w:rPr>
  </w:style>
  <w:style w:type="paragraph" w:customStyle="1" w:styleId="HeadingList2">
    <w:name w:val="Heading List 2"/>
    <w:basedOn w:val="ListParagraph"/>
    <w:link w:val="HeadingList2Char"/>
    <w:qFormat/>
    <w:rsid w:val="00EF39CE"/>
    <w:pPr>
      <w:numPr>
        <w:ilvl w:val="1"/>
        <w:numId w:val="10"/>
      </w:numPr>
    </w:pPr>
  </w:style>
  <w:style w:type="paragraph" w:customStyle="1" w:styleId="HeadlingList3">
    <w:name w:val="Headling List 3"/>
    <w:basedOn w:val="ListParagraph"/>
    <w:link w:val="HeadlingList3Char"/>
    <w:qFormat/>
    <w:rsid w:val="00EF39CE"/>
    <w:pPr>
      <w:numPr>
        <w:ilvl w:val="2"/>
        <w:numId w:val="10"/>
      </w:numPr>
    </w:pPr>
  </w:style>
  <w:style w:type="character" w:customStyle="1" w:styleId="HeadingList2Char">
    <w:name w:val="Heading List 2 Char"/>
    <w:basedOn w:val="ListParagraphChar"/>
    <w:link w:val="HeadingList2"/>
    <w:rsid w:val="00EF39CE"/>
    <w:rPr>
      <w:rFonts w:ascii="Bembo Std" w:hAnsi="Bembo Std"/>
      <w:sz w:val="20"/>
    </w:rPr>
  </w:style>
  <w:style w:type="character" w:customStyle="1" w:styleId="HeadlingList3Char">
    <w:name w:val="Headling List 3 Char"/>
    <w:basedOn w:val="ListParagraphChar"/>
    <w:link w:val="HeadlingList3"/>
    <w:rsid w:val="00EF39CE"/>
    <w:rPr>
      <w:rFonts w:ascii="Bembo Std" w:hAnsi="Bembo Std"/>
      <w:sz w:val="20"/>
    </w:rPr>
  </w:style>
  <w:style w:type="paragraph" w:customStyle="1" w:styleId="Table">
    <w:name w:val="Table"/>
    <w:basedOn w:val="Normal"/>
    <w:link w:val="TableChar"/>
    <w:rsid w:val="00ED64B5"/>
    <w:pPr>
      <w:spacing w:after="0"/>
      <w:ind w:firstLine="0"/>
      <w:jc w:val="left"/>
    </w:pPr>
    <w:rPr>
      <w:rFonts w:cs="Times New Roman"/>
    </w:rPr>
  </w:style>
  <w:style w:type="character" w:customStyle="1" w:styleId="TableChar">
    <w:name w:val="Table Char"/>
    <w:basedOn w:val="DefaultParagraphFont"/>
    <w:link w:val="Table"/>
    <w:rsid w:val="00ED64B5"/>
    <w:rPr>
      <w:rFonts w:ascii="Bembo Std" w:hAnsi="Bembo Std" w:cs="Times New Roman"/>
    </w:rPr>
  </w:style>
  <w:style w:type="paragraph" w:customStyle="1" w:styleId="PaperTable">
    <w:name w:val="Paper Table"/>
    <w:basedOn w:val="Table"/>
    <w:link w:val="PaperTableChar"/>
    <w:qFormat/>
    <w:rsid w:val="00ED64B5"/>
  </w:style>
  <w:style w:type="character" w:customStyle="1" w:styleId="PaperTableChar">
    <w:name w:val="Paper Table Char"/>
    <w:basedOn w:val="TableChar"/>
    <w:link w:val="PaperTable"/>
    <w:rsid w:val="00ED64B5"/>
    <w:rPr>
      <w:rFonts w:ascii="Bembo Std" w:hAnsi="Bembo Std" w:cs="Times New Roman"/>
    </w:rPr>
  </w:style>
  <w:style w:type="paragraph" w:styleId="NormalWeb">
    <w:name w:val="Normal (Web)"/>
    <w:basedOn w:val="Normal"/>
    <w:uiPriority w:val="99"/>
    <w:semiHidden/>
    <w:unhideWhenUsed/>
    <w:rsid w:val="00261818"/>
    <w:pPr>
      <w:spacing w:before="100" w:beforeAutospacing="1" w:after="100" w:afterAutospacing="1" w:line="240" w:lineRule="auto"/>
      <w:ind w:firstLine="0"/>
      <w:jc w:val="left"/>
    </w:pPr>
    <w:rPr>
      <w:rFonts w:eastAsia="Times New Roman" w:cs="Times New Roman"/>
      <w:sz w:val="24"/>
      <w:szCs w:val="24"/>
      <w:lang w:eastAsia="en-US"/>
    </w:rPr>
  </w:style>
  <w:style w:type="character" w:styleId="UnresolvedMention">
    <w:name w:val="Unresolved Mention"/>
    <w:basedOn w:val="DefaultParagraphFont"/>
    <w:uiPriority w:val="99"/>
    <w:semiHidden/>
    <w:unhideWhenUsed/>
    <w:rsid w:val="00AE2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571970">
      <w:bodyDiv w:val="1"/>
      <w:marLeft w:val="0"/>
      <w:marRight w:val="0"/>
      <w:marTop w:val="0"/>
      <w:marBottom w:val="0"/>
      <w:divBdr>
        <w:top w:val="none" w:sz="0" w:space="0" w:color="auto"/>
        <w:left w:val="none" w:sz="0" w:space="0" w:color="auto"/>
        <w:bottom w:val="none" w:sz="0" w:space="0" w:color="auto"/>
        <w:right w:val="none" w:sz="0" w:space="0" w:color="auto"/>
      </w:divBdr>
    </w:div>
    <w:div w:id="1312633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www.defensenew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E705D2-EA4D-0346-83C8-827B4F246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16</Pages>
  <Words>4002</Words>
  <Characters>22817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Journal of The Colloquium for Information System Security Education</vt:lpstr>
    </vt:vector>
  </TitlesOfParts>
  <Company>3DZines</Company>
  <LinksUpToDate>false</LinksUpToDate>
  <CharactersWithSpaces>26766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of The Colloquium for Information System Security Education</dc:title>
  <dc:subject>Publication Template</dc:subject>
  <dc:creator>Andrew Belon</dc:creator>
  <cp:keywords/>
  <dc:description/>
  <cp:lastModifiedBy>Flack, Nathaniel Wesley</cp:lastModifiedBy>
  <cp:revision>27</cp:revision>
  <cp:lastPrinted>2015-06-04T20:06:00Z</cp:lastPrinted>
  <dcterms:created xsi:type="dcterms:W3CDTF">2019-02-22T15:26:00Z</dcterms:created>
  <dcterms:modified xsi:type="dcterms:W3CDTF">2019-02-25T05:19:00Z</dcterms:modified>
</cp:coreProperties>
</file>